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98A0">
      <w:pPr>
        <w:spacing w:line="276" w:lineRule="auto"/>
        <w:jc w:val="center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在线学习平台</w:t>
      </w:r>
      <w:r>
        <w:rPr>
          <w:rFonts w:hint="eastAsia" w:ascii="Times New Roman" w:hAnsi="Times New Roman" w:eastAsia="宋体"/>
          <w:b/>
          <w:bCs/>
          <w:sz w:val="24"/>
        </w:rPr>
        <w:t>的“三大存在感”</w:t>
      </w:r>
      <w:r>
        <w:rPr>
          <w:rFonts w:ascii="Times New Roman" w:hAnsi="Times New Roman" w:eastAsia="宋体"/>
          <w:b/>
          <w:bCs/>
          <w:sz w:val="24"/>
        </w:rPr>
        <w:t>深度分析</w:t>
      </w:r>
      <w:r>
        <w:rPr>
          <w:rFonts w:hint="eastAsia" w:ascii="Times New Roman" w:hAnsi="Times New Roman" w:eastAsia="宋体"/>
          <w:b/>
          <w:bCs/>
          <w:sz w:val="24"/>
        </w:rPr>
        <w:t>引导单</w:t>
      </w:r>
    </w:p>
    <w:p w14:paraId="4399A7B7">
      <w:pPr>
        <w:spacing w:line="276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分析</w:t>
      </w:r>
      <w:r>
        <w:rPr>
          <w:rFonts w:hint="eastAsia" w:ascii="Times New Roman" w:hAnsi="Times New Roman" w:eastAsia="宋体"/>
          <w:b/>
          <w:bCs/>
        </w:rPr>
        <w:t>的在线学习</w:t>
      </w:r>
      <w:r>
        <w:rPr>
          <w:rFonts w:ascii="Times New Roman" w:hAnsi="Times New Roman" w:eastAsia="宋体"/>
          <w:b/>
          <w:bCs/>
        </w:rPr>
        <w:t>平台</w:t>
      </w:r>
      <w:r>
        <w:rPr>
          <w:rFonts w:ascii="Times New Roman" w:hAnsi="Times New Roman" w:eastAsia="宋体"/>
        </w:rPr>
        <w:t>：_______</w:t>
      </w:r>
      <w:r>
        <w:rPr>
          <w:rFonts w:hint="eastAsia" w:ascii="Times New Roman" w:hAnsi="Times New Roman" w:eastAsia="宋体"/>
          <w:u w:val="single"/>
          <w:lang w:val="en-US" w:eastAsia="zh-CN"/>
        </w:rPr>
        <w:t>雨课堂</w:t>
      </w:r>
      <w:r>
        <w:rPr>
          <w:rFonts w:ascii="Times New Roman" w:hAnsi="Times New Roman" w:eastAsia="宋体"/>
        </w:rPr>
        <w:t>______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 </w:t>
      </w:r>
    </w:p>
    <w:p w14:paraId="648A3905">
      <w:pPr>
        <w:rPr>
          <w:rFonts w:hint="eastAsia"/>
        </w:rPr>
      </w:pPr>
    </w:p>
    <w:p w14:paraId="5F285674">
      <w:pPr>
        <w:spacing w:after="120" w:line="276" w:lineRule="auto"/>
        <w:rPr>
          <w:rFonts w:hint="eastAsia" w:ascii="Times New Roman" w:hAnsi="Times New Roman" w:eastAsia="宋体"/>
          <w:b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sz w:val="24"/>
          <w:szCs w:val="24"/>
        </w:rPr>
        <w:t>探究社区（Community of Inquiry，CoI）理论将高质量在线/混合学习理解为一种合作建构主义教育体验，其核心在于通过认知存在、教学存在和社会存在三者的相互作用，促进学习者在批判性反思、对话交流和协作探究中建构个人意义并形成共同理解。李文光、贾维辰（2025）指出，CoI理论植根于杜威的实践探究和反思批判思想，其价值不只是解释在线学习现象，更在于为在线学习环境设计提供框架。</w:t>
      </w:r>
    </w:p>
    <w:p w14:paraId="1A346412">
      <w:pPr>
        <w:spacing w:after="120" w:line="276" w:lineRule="auto"/>
        <w:rPr>
          <w:rFonts w:hint="eastAsia" w:ascii="Times New Roman" w:hAnsi="Times New Roman" w:eastAsia="宋体"/>
          <w:b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sz w:val="24"/>
          <w:szCs w:val="24"/>
        </w:rPr>
        <w:t>将雨课堂置于CoI框架中分析，可以发现其并非单纯的课堂管理工具，而是通过“课前任务推送—课中互动反馈—课后学习分析”的链条，为教学设计、认知探究和社会互动提供技术支撑。但文献也提醒，CoI的关键不在于平台功能是否丰富，而在于这些功能能否被组织成开放交流、批判性反思、协作探究和学习管理的过程。</w:t>
      </w:r>
    </w:p>
    <w:p w14:paraId="3150AC1E">
      <w:pPr>
        <w:spacing w:after="120" w:line="276" w:lineRule="auto"/>
        <w:rPr>
          <w:rFonts w:hint="eastAsia" w:ascii="Times New Roman" w:hAnsi="Times New Roman" w:eastAsia="宋体"/>
          <w:b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sz w:val="24"/>
          <w:szCs w:val="24"/>
        </w:rPr>
        <w:t>因此，对雨课堂的评价应避免停留在“有签到、有弹幕、有测试”的功能罗列层面，而应进一步分析：教师是否利用数据实施有意义的教学调控，学生是否经历“触发事件—探索—整合—解决”的认知探究过程，师生和生生之间是否形成持续、信任和有凝聚力的学习共同体。</w:t>
      </w:r>
    </w:p>
    <w:p w14:paraId="0ABB8434">
      <w:pPr>
        <w:rPr>
          <w:rFonts w:ascii="Times New Roman" w:hAnsi="Times New Roman" w:eastAsia="宋体"/>
          <w:b/>
          <w:sz w:val="24"/>
        </w:rPr>
      </w:pPr>
    </w:p>
    <w:p w14:paraId="29A86B16">
      <w:pPr>
        <w:rPr>
          <w:rFonts w:ascii="Times New Roman" w:hAnsi="Times New Roman" w:eastAsia="宋体"/>
          <w:b/>
          <w:sz w:val="24"/>
        </w:rPr>
      </w:pPr>
    </w:p>
    <w:p w14:paraId="008BBBDF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</w:t>
      </w:r>
      <w:r>
        <w:rPr>
          <w:rFonts w:hint="eastAsia" w:ascii="Times New Roman" w:hAnsi="Times New Roman" w:eastAsia="宋体"/>
          <w:b/>
          <w:sz w:val="24"/>
        </w:rPr>
        <w:t>用户移情图记录——扮演教师/学生角色，针对选定的平台，共情角色当时的真实体验。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3"/>
        <w:gridCol w:w="7563"/>
      </w:tblGrid>
      <w:tr w14:paraId="30AF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7563" w:type="dxa"/>
          </w:tcPr>
          <w:p w14:paraId="1140E77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聚焦客观事实——</w:t>
            </w:r>
            <w:r>
              <w:rPr>
                <w:rFonts w:ascii="Times New Roman" w:hAnsi="Times New Roman" w:eastAsia="宋体"/>
                <w:b/>
                <w:bCs/>
              </w:rPr>
              <w:t>所见(外部环境与界面)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师/生在平台上看到了哪些功能？</w:t>
            </w:r>
            <w:r>
              <w:rPr>
                <w:rFonts w:hint="eastAsia" w:ascii="Times New Roman" w:hAnsi="Times New Roman" w:eastAsia="宋体"/>
              </w:rPr>
              <w:t>（例如：连麦发言、弹幕互动、论坛发帖、私信聊天等）</w:t>
            </w:r>
          </w:p>
          <w:p w14:paraId="58F79EB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学生视角：</w:t>
            </w:r>
            <w:r>
              <w:rPr>
                <w:rFonts w:hint="eastAsia" w:ascii="Times New Roman" w:hAnsi="Times New Roman" w:eastAsia="宋体"/>
              </w:rPr>
              <w:t>微信小程序为主、网页端为辅</w:t>
            </w:r>
          </w:p>
          <w:p w14:paraId="465EF6F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程首页界面：进入绑定班级课程后，分区展示教师归档课件、点播录播/直播视频、置顶课堂公告、分级任务板块（课前预习、课中任务、课后作业）、专属互动菜单栏、班级成员入口；可区分必做/选做任务、已完成/未完成任务标签。​</w:t>
            </w:r>
          </w:p>
          <w:p w14:paraId="5671602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实时课堂界面：直播投屏同步课件、白板标注区、全员公开弹幕区、私密私信教师入口、随机点名弹窗、举手连麦按钮、单选/多选投票弹窗、限时随堂测试答题框、一键签到/手势签到二维码、课堂红包互动板块。​</w:t>
            </w:r>
          </w:p>
          <w:p w14:paraId="7A5FF06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课后个人中心界面：单科综合平时分明细、每节课互动得分、作业批改痕迹、教师图文语音评语、未完成任务红点提醒、课程学习时长进度条、错题复盘题库、往期课堂回放归档。</w:t>
            </w:r>
          </w:p>
          <w:p w14:paraId="501E4001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教师视角：电脑网页端为主、小程序移动端为辅</w:t>
            </w:r>
          </w:p>
          <w:p w14:paraId="3F8C1D08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后台总管理界面：全校/全院课程台账、分班班级管理栏、全员实名学生花名册、学生学情总看板、权限设置板块、课件素材云库、题库归档文件夹。​</w:t>
            </w:r>
          </w:p>
          <w:p w14:paraId="3DCE7FE7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单课教学界面：一键上传PPT/音频/视频、自定义编辑随堂试题、批量发布定时公告、多种签到模式设置栏、互动功能控制面板、直播白板画笔工具、禁言/弹幕管控开关。​</w:t>
            </w:r>
          </w:p>
          <w:p w14:paraId="0DF757C5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数据复盘界面：每节课签到出勤率、弹幕发言频次、投票作答分布、随堂测试均分正确率、作业逾期提交率、单人学习行为溯源数据、自动生成班级学情分析报表、薄弱知识点统计面板。</w:t>
            </w:r>
          </w:p>
        </w:tc>
        <w:tc>
          <w:tcPr>
            <w:tcW w:w="7563" w:type="dxa"/>
          </w:tcPr>
          <w:p w14:paraId="01FBB73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聚焦客观事实——</w:t>
            </w:r>
            <w:r>
              <w:rPr>
                <w:rFonts w:ascii="Times New Roman" w:hAnsi="Times New Roman" w:eastAsia="宋体"/>
                <w:b/>
                <w:bCs/>
              </w:rPr>
              <w:t>所闻/所行(外界声音与反馈)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师/生在平台上主要进行哪些操作行为</w:t>
            </w:r>
            <w:r>
              <w:rPr>
                <w:rFonts w:ascii="Times New Roman" w:hAnsi="Times New Roman" w:eastAsia="宋体"/>
                <w:b/>
              </w:rPr>
              <w:t>？系统或他人给出了什么响应？</w:t>
            </w:r>
            <w:r>
              <w:rPr>
                <w:rFonts w:hint="eastAsia" w:ascii="Times New Roman" w:hAnsi="Times New Roman" w:eastAsia="宋体"/>
              </w:rPr>
              <w:t>（例如：观看录播视频、提交电子作业、在线投票、使用白板标注、查看成绩等）</w:t>
            </w:r>
          </w:p>
          <w:p w14:paraId="54A47786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学生视角：</w:t>
            </w:r>
          </w:p>
          <w:p w14:paraId="02B6D9EE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前行为：点开预习课件逐页浏览、倍速观看导学视频、限时完成预习单选填空习题、点击确认预习打卡；系统弹窗推送：预习已打卡、习题提交完成、距离截止时间倒计时提醒，班级群同步收到雨课堂任务推送通知。​</w:t>
            </w:r>
          </w:p>
          <w:p w14:paraId="5738FAE2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中行为：扫码一键签到、主动发送课堂弹幕答疑/闲聊、举手申请语音连麦、实时点击课堂投票选项、限时作答随堂小测、收藏重点课件页面；系统反馈：签到成功弹窗、连麦接通提示、答题即时对错标识、弹幕发送成功提醒、超时自动收卷提示。</w:t>
            </w:r>
          </w:p>
          <w:p w14:paraId="007EADF2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后行为：线上图文作答作业、上传手写作业照片、回看课堂回放、查看错题解析、私信教师提问答疑；系统反馈：作业提交成功回执、逾期禁止补交提示、教师批改推送提醒、平时分自动核算入账、答疑已读回执。</w:t>
            </w:r>
          </w:p>
          <w:p w14:paraId="33C49CFB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教师视角：</w:t>
            </w:r>
          </w:p>
          <w:p w14:paraId="445EF7EF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前行为：批量上传分层课件、设置预习截止时间、导入题库生成预习卷、编辑课程公告、定时推送课前任务；系统自动响应：实时更新预习完成人数、区分已完成/未完成学生名单、自动筛选零作答学生、同步生成预习正确率简报。​</w:t>
            </w:r>
          </w:p>
          <w:p w14:paraId="73E65680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中行为：一键发起手势/定位签到、开启随机点名、发布限时随堂测验、管控弹幕发言、连线学生答疑、白板标注重难点、发起课堂投票；系统实时反馈：毫秒更新签到人数、可视化查看全班答题动态、即时生成答题正确率、一键屏蔽违规弹幕、远程接通学生连麦音频。​</w:t>
            </w:r>
          </w:p>
          <w:p w14:paraId="781DAD8A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后行为：批量批改客观题、手动批注主观作业、录入个性化评语、调整互动加分分值、导出全班学情报表、私信提醒学困生补做任务；系统联动响应：自动核算互动平时成绩、一键向全员推送批改结果、自动汇总班级错题集、生成本节课教学复盘报告。</w:t>
            </w:r>
          </w:p>
        </w:tc>
      </w:tr>
      <w:tr w14:paraId="79CA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7563" w:type="dxa"/>
          </w:tcPr>
          <w:p w14:paraId="577A5214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代入角色，挖掘深层心理——</w:t>
            </w:r>
            <w:r>
              <w:rPr>
                <w:rFonts w:ascii="Times New Roman" w:hAnsi="Times New Roman" w:eastAsia="宋体"/>
                <w:b/>
                <w:bCs/>
              </w:rPr>
              <w:t>所思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师/生在操作这些功能时，心里在想什么</w:t>
            </w:r>
            <w:r>
              <w:rPr>
                <w:rFonts w:ascii="Times New Roman" w:hAnsi="Times New Roman" w:eastAsia="宋体"/>
                <w:b/>
              </w:rPr>
              <w:t>？</w:t>
            </w:r>
            <w:r>
              <w:rPr>
                <w:rFonts w:ascii="Times New Roman" w:hAnsi="Times New Roman" w:eastAsia="宋体"/>
              </w:rPr>
              <w:t>（例如：</w:t>
            </w:r>
            <w:r>
              <w:rPr>
                <w:rFonts w:hint="eastAsia" w:ascii="Times New Roman" w:hAnsi="Times New Roman" w:eastAsia="宋体"/>
              </w:rPr>
              <w:t>“这个界面按钮在哪里？”“我提的问题太简单了怎么办？”“这个功能对我理解知识点有帮助吗？”等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7805085C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学生：</w:t>
            </w:r>
          </w:p>
          <w:p w14:paraId="415B7A99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“课前任务这么多，我需要合理安排时间。”</w:t>
            </w:r>
          </w:p>
          <w:p w14:paraId="08505BDE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“弹幕互动很有趣，但有时候会不会影响听课？”</w:t>
            </w:r>
          </w:p>
          <w:p w14:paraId="555D2AFA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“系统统计学习数据，会不会影响平时成绩？”</w:t>
            </w:r>
          </w:p>
          <w:p w14:paraId="71B0EC56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“随堂测试能帮助我及时发现知识漏洞。”</w:t>
            </w:r>
          </w:p>
          <w:p w14:paraId="4EAD8D6C"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</w:rPr>
              <w:t>课前思考：每科课前预习、小测、打卡叠加太多，课余碎片化时间不够用，该优先完成哪一科任务；预习题目偏难，没看懂课件知识点，做错会不会扣平时分</w:t>
            </w:r>
            <w:r>
              <w:rPr>
                <w:rFonts w:hint="eastAsia" w:ascii="Times New Roman" w:hAnsi="Times New Roman" w:eastAsia="宋体"/>
                <w:lang w:eastAsia="zh-CN"/>
              </w:rPr>
              <w:t>。</w:t>
            </w:r>
          </w:p>
          <w:p w14:paraId="5CCDC590"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中思考：公开发弹幕提问太直白，同学会不会觉得我基础太差；随机点名完全随机，害怕被抽到不会作答当众尴尬；随堂测试限时很短，来不及复盘，错题会不会直接计入课程考核；弹幕闲聊内容太多，容易分散听课专注力，要不要关闭弹幕。​</w:t>
            </w:r>
          </w:p>
          <w:p w14:paraId="771CFC2B"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后思考：平台所有签到、弹幕、答题、作业数据全部留痕，会不会大幅拉高平时分占比，期末笔试低分也很难及格；老师的评语很简短，没办法彻底弄懂错题；作业可以反复修改提交，要不要刷满分作业拉高绩点；错过课堂回放，能不能补做课中互动补学分。</w:t>
            </w:r>
          </w:p>
          <w:p w14:paraId="02A78EE2">
            <w:pPr>
              <w:rPr>
                <w:rFonts w:hint="eastAsia" w:ascii="Times New Roman" w:hAnsi="Times New Roman" w:eastAsia="宋体"/>
              </w:rPr>
            </w:pPr>
          </w:p>
          <w:p w14:paraId="40CFD2A3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教师：</w:t>
            </w:r>
          </w:p>
          <w:p w14:paraId="1238B8A9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“通过学习数据可以更快了解学生掌握情况。”</w:t>
            </w:r>
          </w:p>
          <w:p w14:paraId="76F96F76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“课堂互动功能能够提高学生参与度。”</w:t>
            </w:r>
          </w:p>
          <w:p w14:paraId="052DB86E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“如果学生只是为了完成任务而点击，数据是否真实反映学习效果？”</w:t>
            </w:r>
          </w:p>
          <w:p w14:paraId="4C0C5396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“如何利用平台功能促进更深层次的思考，而不仅仅是签到和测验？”</w:t>
            </w:r>
          </w:p>
          <w:p w14:paraId="07C6A9B9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课前思考：统一发布预习任务，学情数据能快速筛选学困生，方便精准备课；部分学生秒速完成预习，大概率是敷衍点击，数据真实性存疑，无法判定真实学情。</w:t>
            </w:r>
          </w:p>
          <w:p w14:paraId="402E1BB6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中思考：高频签到、随堂答题能倒逼走神学生听课，提升课堂抬头率；弹幕互动热闹，但大多是无效闲聊，深度学术提问极少；随机点名能督促学生专注课堂，但容易引起内向学生抵触；频繁弹窗互动，会不会打断自己正常授课节奏。​</w:t>
            </w:r>
          </w:p>
          <w:p w14:paraId="1803B4D0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后思考：平台自动统计数据减少人工计分工作量，评优打分更公平；海量作业、学情报表、未完成学生提醒，增加额外备课工作量；现有功能只能考核浅层答题、打卡行为，没办法考核学生思辨、探究能力；如何搭配平台功能，设计高阶互动任务，避免课堂只剩打卡答题。</w:t>
            </w:r>
          </w:p>
        </w:tc>
        <w:tc>
          <w:tcPr>
            <w:tcW w:w="7563" w:type="dxa"/>
          </w:tcPr>
          <w:p w14:paraId="0AABBEFB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代入角色，挖掘深层心理——</w:t>
            </w:r>
            <w:r>
              <w:rPr>
                <w:rFonts w:ascii="Times New Roman" w:hAnsi="Times New Roman" w:eastAsia="宋体"/>
                <w:b/>
                <w:bCs/>
              </w:rPr>
              <w:t>所感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师/生在整个教/学过程中有什么情绪体验</w:t>
            </w:r>
            <w:r>
              <w:rPr>
                <w:rFonts w:ascii="Times New Roman" w:hAnsi="Times New Roman" w:eastAsia="宋体"/>
                <w:b/>
              </w:rPr>
              <w:t>？</w:t>
            </w:r>
            <w:r>
              <w:rPr>
                <w:rFonts w:ascii="Times New Roman" w:hAnsi="Times New Roman" w:eastAsia="宋体"/>
              </w:rPr>
              <w:t>（例如：</w:t>
            </w:r>
            <w:r>
              <w:rPr>
                <w:rFonts w:hint="eastAsia" w:ascii="Times New Roman" w:hAnsi="Times New Roman" w:eastAsia="宋体"/>
              </w:rPr>
              <w:t>初次使用新功能的好奇、遇到网络卡顿的烦躁、看到同学点赞回复的愉悦等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17039A45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学生：</w:t>
            </w:r>
          </w:p>
          <w:p w14:paraId="4F8FB7FB">
            <w:pPr>
              <w:widowControl w:val="0"/>
              <w:numPr>
                <w:ilvl w:val="0"/>
                <w:numId w:val="5"/>
              </w:numPr>
              <w:ind w:left="420" w:leftChars="0" w:hanging="420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正向情绪：初次接触小程序一体化教学功能，操作简易，充满新鲜感；主动弹幕发言被老师回复、答题拿到满分、互动加分入账时，获得被关注的愉悦感与学习成就感；线上私信答疑不用当面拘谨，沟通轻松安心；课堂回放、错题复盘功能，弥补课上没听懂的缺憾，降低学习焦虑。​</w:t>
            </w:r>
          </w:p>
          <w:p w14:paraId="0BEB0E03">
            <w:pPr>
              <w:widowControl w:val="0"/>
              <w:numPr>
                <w:ilvl w:val="0"/>
                <w:numId w:val="5"/>
              </w:numPr>
              <w:ind w:left="420" w:leftChars="0" w:hanging="420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负向情绪：一日多门课程高频签到、限时弹窗小测、全天候任务红点提醒，产生被动学习的压迫感；网络卡顿导致签到失败、答题超时、作业无法上传，担心无故扣分，心生烦躁委屈；内向学生被随机点名连麦，当众答题紧张局促；任务堆积、数据全程留痕，长期背负学分考核压力，产生厌学倦怠感。​</w:t>
            </w:r>
          </w:p>
          <w:p w14:paraId="16649FBB">
            <w:pPr>
              <w:widowControl w:val="0"/>
              <w:numPr>
                <w:ilvl w:val="0"/>
                <w:numId w:val="5"/>
              </w:numPr>
              <w:ind w:left="420" w:leftChars="0" w:hanging="420" w:firstLine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中性情绪：习惯平台一体化教学模式后，对各类互动功能无感，仅机械完成任务，无明显情绪波动。</w:t>
            </w:r>
            <w:bookmarkStart w:id="0" w:name="_GoBack"/>
            <w:bookmarkEnd w:id="0"/>
          </w:p>
          <w:p w14:paraId="4CAF79EA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教师：</w:t>
            </w:r>
          </w:p>
          <w:p w14:paraId="21354A63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正向情绪：依托实时学情数据，精准把控班级知识薄弱点，不用盲目授课，教学掌控感极强；课堂全员主动投票、弹幕答疑、主动连麦人数多时，课堂氛围活跃，教学获得感提升；系统自动计分、自动归档课件，省去人工统计、纸质批改工作量，提升备课授课效率。​</w:t>
            </w:r>
          </w:p>
          <w:p w14:paraId="6308D5AA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负向情绪：课后海量作业批改、学情数据整理、学困生一对一提醒，叠加平台功能繁杂调试工作，教学附加工作量激增，身心疲惫；遇到全班网络卡顿、功能闪退、学生恶意弹幕刷屏时，打乱授课节奏，心生烦躁；发现学生刷任务、敷衍答题、代签到造假行为时，产生教学无力感。​</w:t>
            </w:r>
          </w:p>
          <w:p w14:paraId="41F0F9CB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中性情绪：常态化使用平台后，熟练操作各类功能，仅将其作为教学工具，对基础互动功能无情绪波动，仅关注教学效果本身。</w:t>
            </w:r>
          </w:p>
        </w:tc>
      </w:tr>
    </w:tbl>
    <w:p w14:paraId="2290DAF2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</w:t>
      </w:r>
      <w:r>
        <w:rPr>
          <w:rFonts w:hint="eastAsia" w:ascii="Times New Roman" w:hAnsi="Times New Roman" w:eastAsia="宋体"/>
          <w:b/>
          <w:sz w:val="24"/>
        </w:rPr>
        <w:t>解构“三大存在感”——结合用户移情图的“感性”记录与CoI模型等相关理论，对平台体现的“三大存在感”开展“理性”</w:t>
      </w:r>
      <w:r>
        <w:rPr>
          <w:rFonts w:ascii="Times New Roman" w:hAnsi="Times New Roman" w:eastAsia="宋体"/>
          <w:b/>
          <w:sz w:val="24"/>
        </w:rPr>
        <w:t>分析。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715"/>
        <w:gridCol w:w="6715"/>
      </w:tblGrid>
      <w:tr w14:paraId="013F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47C97D76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三大“</w:t>
            </w:r>
            <w:r>
              <w:rPr>
                <w:rFonts w:ascii="Times New Roman" w:hAnsi="Times New Roman" w:eastAsia="宋体"/>
                <w:b/>
                <w:bCs/>
              </w:rPr>
              <w:t>存在</w:t>
            </w:r>
            <w:r>
              <w:rPr>
                <w:rFonts w:hint="eastAsia" w:ascii="Times New Roman" w:hAnsi="Times New Roman" w:eastAsia="宋体"/>
                <w:b/>
                <w:bCs/>
              </w:rPr>
              <w:t>感”</w:t>
            </w:r>
          </w:p>
        </w:tc>
        <w:tc>
          <w:tcPr>
            <w:tcW w:w="6715" w:type="dxa"/>
          </w:tcPr>
          <w:p w14:paraId="267D3B61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平台“亮点”及其体现的“存在感”分析</w:t>
            </w:r>
          </w:p>
        </w:tc>
        <w:tc>
          <w:tcPr>
            <w:tcW w:w="6715" w:type="dxa"/>
          </w:tcPr>
          <w:p w14:paraId="17DEFC93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平台“</w:t>
            </w:r>
            <w:r>
              <w:rPr>
                <w:rFonts w:ascii="Times New Roman" w:hAnsi="Times New Roman" w:eastAsia="宋体"/>
                <w:b/>
                <w:bCs/>
              </w:rPr>
              <w:t>痛点</w:t>
            </w:r>
            <w:r>
              <w:rPr>
                <w:rFonts w:hint="eastAsia" w:ascii="Times New Roman" w:hAnsi="Times New Roman" w:eastAsia="宋体"/>
                <w:b/>
                <w:bCs/>
              </w:rPr>
              <w:t>”</w:t>
            </w:r>
            <w:r>
              <w:rPr>
                <w:rFonts w:ascii="Times New Roman" w:hAnsi="Times New Roman" w:eastAsia="宋体"/>
                <w:b/>
                <w:bCs/>
              </w:rPr>
              <w:t>捕捉</w:t>
            </w:r>
            <w:r>
              <w:rPr>
                <w:rFonts w:hint="eastAsia" w:ascii="Times New Roman" w:hAnsi="Times New Roman" w:eastAsia="宋体"/>
                <w:b/>
                <w:bCs/>
              </w:rPr>
              <w:t xml:space="preserve">及其缺失的“存在感” </w:t>
            </w:r>
          </w:p>
        </w:tc>
      </w:tr>
      <w:tr w14:paraId="2C7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CC5C98A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教学存在</w:t>
            </w:r>
            <w:r>
              <w:rPr>
                <w:rFonts w:ascii="Times New Roman" w:hAnsi="Times New Roman" w:eastAsia="宋体"/>
                <w:iCs/>
              </w:rPr>
              <w:t>(Teaching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教师对学习过程的设计、促进和指导</w:t>
            </w:r>
          </w:p>
        </w:tc>
        <w:tc>
          <w:tcPr>
            <w:tcW w:w="6715" w:type="dxa"/>
          </w:tcPr>
          <w:p w14:paraId="1B26B62A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平台功能的“亮点”：（例如</w:t>
            </w:r>
            <w:r>
              <w:rPr>
                <w:rFonts w:ascii="Times New Roman" w:hAnsi="Times New Roman" w:eastAsia="宋体"/>
                <w:b/>
                <w:bCs/>
              </w:rPr>
              <w:t>DING消息</w:t>
            </w:r>
            <w:r>
              <w:rPr>
                <w:rFonts w:hint="eastAsia" w:ascii="Times New Roman" w:hAnsi="Times New Roman" w:eastAsia="宋体"/>
                <w:b/>
                <w:bCs/>
              </w:rPr>
              <w:t>(</w:t>
            </w:r>
            <w:r>
              <w:rPr>
                <w:rFonts w:ascii="Times New Roman" w:hAnsi="Times New Roman" w:eastAsia="宋体"/>
                <w:b/>
                <w:bCs/>
              </w:rPr>
              <w:t>强提醒</w:t>
            </w:r>
            <w:r>
              <w:rPr>
                <w:rFonts w:hint="eastAsia" w:ascii="Times New Roman" w:hAnsi="Times New Roman" w:eastAsia="宋体"/>
                <w:b/>
                <w:bCs/>
              </w:rPr>
              <w:t>)等）</w:t>
            </w:r>
          </w:p>
          <w:p w14:paraId="29DFB98E"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课程大纲发布功能</w:t>
            </w:r>
          </w:p>
          <w:p w14:paraId="05ED76AF"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课前预习任务推送</w:t>
            </w:r>
          </w:p>
          <w:p w14:paraId="4BF7481C"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课堂签到与随机点名</w:t>
            </w:r>
          </w:p>
          <w:p w14:paraId="19ED496F"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弹幕互动与课堂投稿</w:t>
            </w:r>
          </w:p>
          <w:p w14:paraId="28BF979C"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随堂测试与即时反馈</w:t>
            </w:r>
          </w:p>
          <w:p w14:paraId="4B85C3F0"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学习数据分析报告</w:t>
            </w:r>
          </w:p>
          <w:p w14:paraId="3E3B8377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体现的“存在感”分析：</w:t>
            </w:r>
          </w:p>
          <w:p w14:paraId="35860739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雨课堂通过课前、课中、课后一体化教学设计，为教师提供了完整的课程组织与管理工具。教师能够提前规划学习路径、实时监测学习进度，并根据学习数据及时调整教学策略。这些功能体现了教师对学习过程的设计、促进和指导作用，增强了教学存在感。</w:t>
            </w:r>
          </w:p>
        </w:tc>
        <w:tc>
          <w:tcPr>
            <w:tcW w:w="6715" w:type="dxa"/>
          </w:tcPr>
          <w:p w14:paraId="4A459EE8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平台功能的“痛点”：（例如DING消息过度强调“打卡”或“签到”，导致学习动机从“求知”变为“应付”）</w:t>
            </w:r>
          </w:p>
          <w:p w14:paraId="55505C2E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过度强调签到和打卡</w:t>
            </w:r>
          </w:p>
          <w:p w14:paraId="11D4E229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学习行为数据重数量轻质量</w:t>
            </w:r>
          </w:p>
          <w:p w14:paraId="57703B78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教学评价主要依赖完成率统计</w:t>
            </w:r>
          </w:p>
          <w:p w14:paraId="78BAECE7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缺少深层学习过程诊断功能</w:t>
            </w:r>
          </w:p>
          <w:p w14:paraId="237A5F2F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缺失的“存在感”分析：</w:t>
            </w:r>
          </w:p>
          <w:p w14:paraId="1AD172FA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平台虽然能够帮助教师监控学习行为，但对学生知识建构过程和思维发展过程的支持相对有限。部分教师可能将关注点放在任务完成情况上，而忽视对学生深度学习的引导，导致教学存在感更多体现为管理和监督，而非认知促进。</w:t>
            </w:r>
          </w:p>
        </w:tc>
      </w:tr>
      <w:tr w14:paraId="0C07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66A4C5C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认知存在</w:t>
            </w:r>
            <w:r>
              <w:rPr>
                <w:rFonts w:ascii="Times New Roman" w:hAnsi="Times New Roman" w:eastAsia="宋体"/>
                <w:iCs/>
              </w:rPr>
              <w:t>(Cognitive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学习者通过反思和对话构建意义、获取高阶知识</w:t>
            </w:r>
          </w:p>
        </w:tc>
        <w:tc>
          <w:tcPr>
            <w:tcW w:w="6715" w:type="dxa"/>
          </w:tcPr>
          <w:p w14:paraId="274B2A7D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平台功能的“亮点”：</w:t>
            </w:r>
            <w:r>
              <w:rPr>
                <w:rFonts w:ascii="Times New Roman" w:hAnsi="Times New Roman" w:eastAsia="宋体"/>
                <w:b/>
                <w:bCs/>
              </w:rPr>
              <w:t xml:space="preserve"> </w:t>
            </w:r>
          </w:p>
          <w:p w14:paraId="43EBE083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预习课件与视频学习</w:t>
            </w:r>
          </w:p>
          <w:p w14:paraId="391CA8B3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嵌入式测试题</w:t>
            </w:r>
          </w:p>
          <w:p w14:paraId="67CF5EF9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课堂随堂测验</w:t>
            </w:r>
          </w:p>
          <w:p w14:paraId="28AAB7D4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课后作业与练习</w:t>
            </w:r>
          </w:p>
          <w:p w14:paraId="60997328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学习资源共享</w:t>
            </w:r>
          </w:p>
          <w:p w14:paraId="5B80A333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体现的“存在感”分析：</w:t>
            </w:r>
          </w:p>
          <w:p w14:paraId="524232BA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这些功能能够帮助教师创设问题情境，激发学生思考，并通过测试和练习促进知识理解与应用。学生在学习过程中能够经历问题发现、信息探索和知识建构等环节，体现了认知存在感的发展。</w:t>
            </w:r>
          </w:p>
        </w:tc>
        <w:tc>
          <w:tcPr>
            <w:tcW w:w="6715" w:type="dxa"/>
          </w:tcPr>
          <w:p w14:paraId="48F8C1BB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平台功能的“痛点”：</w:t>
            </w:r>
          </w:p>
          <w:p w14:paraId="4151E156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互动形式以选择题和判断题为主</w:t>
            </w:r>
          </w:p>
          <w:p w14:paraId="77EAC83F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弹幕交流较为碎片化</w:t>
            </w:r>
          </w:p>
          <w:p w14:paraId="717E9E87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缺少持续性讨论空间</w:t>
            </w:r>
          </w:p>
          <w:p w14:paraId="218BA546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缺少知识整合工具</w:t>
            </w:r>
          </w:p>
          <w:p w14:paraId="20A346F9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缺少反思记录功能</w:t>
            </w:r>
          </w:p>
          <w:p w14:paraId="103C3591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缺失的“存在感”分析：</w:t>
            </w:r>
          </w:p>
          <w:p w14:paraId="07002F0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根据CoI理论，认知存在感应经历“触发事件—探索—整合—解决”四个阶段。雨课堂较好支持了前两个阶段，但对知识整合和问题解决阶段支持不足，难以持续促进学生批判性思维和高阶认知能力的发展。</w:t>
            </w:r>
          </w:p>
        </w:tc>
      </w:tr>
      <w:tr w14:paraId="7B77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723D3E9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社会存在</w:t>
            </w:r>
            <w:r>
              <w:rPr>
                <w:rFonts w:ascii="Times New Roman" w:hAnsi="Times New Roman" w:eastAsia="宋体"/>
                <w:iCs/>
              </w:rPr>
              <w:t>(Social Presence)</w:t>
            </w:r>
            <w:r>
              <w:rPr>
                <w:rFonts w:hint="eastAsia" w:ascii="Times New Roman" w:hAnsi="Times New Roman" w:eastAsia="宋体"/>
                <w:iCs/>
              </w:rPr>
              <w:t>：参与者在信任环境中投射个性，建立人际关系</w:t>
            </w:r>
          </w:p>
        </w:tc>
        <w:tc>
          <w:tcPr>
            <w:tcW w:w="6715" w:type="dxa"/>
          </w:tcPr>
          <w:p w14:paraId="5EC03F17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平台功能的“亮点”：</w:t>
            </w:r>
            <w:r>
              <w:rPr>
                <w:rFonts w:ascii="Times New Roman" w:hAnsi="Times New Roman" w:eastAsia="宋体"/>
                <w:b/>
                <w:bCs/>
              </w:rPr>
              <w:t xml:space="preserve"> </w:t>
            </w:r>
          </w:p>
          <w:p w14:paraId="0222B683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弹幕互动功能</w:t>
            </w:r>
          </w:p>
          <w:p w14:paraId="744B893C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点赞与送花功能</w:t>
            </w:r>
          </w:p>
          <w:p w14:paraId="3158DC34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课堂投稿功能</w:t>
            </w:r>
          </w:p>
          <w:p w14:paraId="508F9324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同伴互评功能</w:t>
            </w:r>
          </w:p>
          <w:p w14:paraId="53A2CEF5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小组活动支持</w:t>
            </w:r>
          </w:p>
          <w:p w14:paraId="454897A8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体现的“存在感”分析：</w:t>
            </w:r>
          </w:p>
          <w:p w14:paraId="494C2D47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这些功能降低了学生表达观点的心理门槛，增强了课堂互动频率。学生能够感受到同伴和教师的存在，并通过交流表达自己的观点与情感，从而形成一定程度的学习共同体氛围，体现了社会存在感。</w:t>
            </w:r>
          </w:p>
        </w:tc>
        <w:tc>
          <w:tcPr>
            <w:tcW w:w="6715" w:type="dxa"/>
          </w:tcPr>
          <w:p w14:paraId="1138C873">
            <w:pPr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平台功能的“痛点”：</w:t>
            </w:r>
          </w:p>
          <w:p w14:paraId="5C6F7840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学生间互动缺乏持续性</w:t>
            </w:r>
          </w:p>
          <w:p w14:paraId="2730E63C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缺少固定学习社区</w:t>
            </w:r>
          </w:p>
          <w:p w14:paraId="75C84C7D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缺少长期协作空间</w:t>
            </w:r>
          </w:p>
          <w:p w14:paraId="5A748CFB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="Times New Roman" w:hAnsi="Times New Roman" w:eastAsia="宋体"/>
                <w:b w:val="0"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同伴关系建立较浅</w:t>
            </w:r>
          </w:p>
          <w:p w14:paraId="4CFCA289"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 w:val="0"/>
                <w:bCs/>
              </w:rPr>
              <w:t>情感支持功能较少</w:t>
            </w:r>
          </w:p>
          <w:p w14:paraId="37E67478">
            <w:pPr>
              <w:numPr>
                <w:ilvl w:val="0"/>
                <w:numId w:val="0"/>
              </w:numPr>
              <w:ind w:leftChars="0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缺失的“存在感”分析：</w:t>
            </w:r>
          </w:p>
          <w:p w14:paraId="24855A5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平台中的互动主要发生在课堂期间，更多属于即时交流。学生之间难以形成长期稳定的合作关系和归属感，学习共同体建设相对薄弱。因此，社会存在感主要停留在“感知他人存在”层面，尚未充分发展为深层次的情感联结和社区认同。</w:t>
            </w:r>
          </w:p>
        </w:tc>
      </w:tr>
    </w:tbl>
    <w:p w14:paraId="74FFD710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3.</w:t>
      </w:r>
      <w:r>
        <w:rPr>
          <w:rFonts w:hint="eastAsia" w:ascii="Times New Roman" w:hAnsi="Times New Roman" w:eastAsia="宋体"/>
          <w:b/>
          <w:sz w:val="24"/>
        </w:rPr>
        <w:t>结合上述分析的平台“痛点”，以及相关文献，</w:t>
      </w:r>
      <w:r>
        <w:rPr>
          <w:rFonts w:ascii="Times New Roman" w:hAnsi="Times New Roman" w:eastAsia="宋体"/>
          <w:b/>
          <w:sz w:val="24"/>
        </w:rPr>
        <w:t>如果让</w:t>
      </w:r>
      <w:r>
        <w:rPr>
          <w:rFonts w:hint="eastAsia" w:ascii="Times New Roman" w:hAnsi="Times New Roman" w:eastAsia="宋体"/>
          <w:b/>
          <w:sz w:val="24"/>
        </w:rPr>
        <w:t>你们</w:t>
      </w:r>
      <w:r>
        <w:rPr>
          <w:rFonts w:ascii="Times New Roman" w:hAnsi="Times New Roman" w:eastAsia="宋体"/>
          <w:b/>
          <w:sz w:val="24"/>
        </w:rPr>
        <w:t>来优化这个平台的</w:t>
      </w:r>
      <w:r>
        <w:rPr>
          <w:rFonts w:hint="eastAsia" w:ascii="Times New Roman" w:hAnsi="Times New Roman" w:eastAsia="宋体"/>
          <w:b/>
          <w:sz w:val="24"/>
        </w:rPr>
        <w:t>“三大存在感”设计以弥补平台缺失的“存在感”</w:t>
      </w:r>
      <w:r>
        <w:rPr>
          <w:rFonts w:ascii="Times New Roman" w:hAnsi="Times New Roman" w:eastAsia="宋体"/>
          <w:b/>
          <w:sz w:val="24"/>
        </w:rPr>
        <w:t>，</w:t>
      </w:r>
      <w:r>
        <w:rPr>
          <w:rFonts w:hint="eastAsia" w:ascii="Times New Roman" w:hAnsi="Times New Roman" w:eastAsia="宋体"/>
          <w:b/>
          <w:sz w:val="24"/>
        </w:rPr>
        <w:t>你们</w:t>
      </w:r>
      <w:r>
        <w:rPr>
          <w:rFonts w:ascii="Times New Roman" w:hAnsi="Times New Roman" w:eastAsia="宋体"/>
          <w:b/>
          <w:sz w:val="24"/>
        </w:rPr>
        <w:t>会怎么</w:t>
      </w:r>
      <w:r>
        <w:rPr>
          <w:rFonts w:hint="eastAsia" w:ascii="Times New Roman" w:hAnsi="Times New Roman" w:eastAsia="宋体"/>
          <w:b/>
          <w:sz w:val="24"/>
        </w:rPr>
        <w:t>做</w:t>
      </w:r>
      <w:r>
        <w:rPr>
          <w:rFonts w:ascii="Times New Roman" w:hAnsi="Times New Roman" w:eastAsia="宋体"/>
          <w:b/>
          <w:sz w:val="24"/>
        </w:rPr>
        <w:t>？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12257"/>
      </w:tblGrid>
      <w:tr w14:paraId="5594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48A21533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优化目标</w:t>
            </w:r>
          </w:p>
        </w:tc>
        <w:tc>
          <w:tcPr>
            <w:tcW w:w="3992" w:type="pct"/>
          </w:tcPr>
          <w:p w14:paraId="0D140F1C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优化方法</w:t>
            </w:r>
          </w:p>
        </w:tc>
      </w:tr>
      <w:tr w14:paraId="207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393BD168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教学存在</w:t>
            </w:r>
            <w:r>
              <w:rPr>
                <w:rFonts w:ascii="Times New Roman" w:hAnsi="Times New Roman" w:eastAsia="宋体"/>
                <w:iCs/>
              </w:rPr>
              <w:t>(Teaching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教师对学习过程的设计、促进和指导</w:t>
            </w:r>
          </w:p>
        </w:tc>
        <w:tc>
          <w:tcPr>
            <w:tcW w:w="3992" w:type="pct"/>
          </w:tcPr>
          <w:p w14:paraId="4ED36FB3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进一步完善学习分析功能，不仅关注学习行为数据，还应增加学习质量分析与学习困难诊断功能；设计教师引导式讨论模板，帮助教师开展高质量互动；利用人工智能技术生成个性化学习建议，提高教学指导的精准性。</w:t>
            </w:r>
          </w:p>
        </w:tc>
      </w:tr>
      <w:tr w14:paraId="7BCB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2970E0B2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认知存在</w:t>
            </w:r>
            <w:r>
              <w:rPr>
                <w:rFonts w:ascii="Times New Roman" w:hAnsi="Times New Roman" w:eastAsia="宋体"/>
                <w:iCs/>
              </w:rPr>
              <w:t>(Cognitive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学习者通过反思和对话构建意义、获取高阶知识</w:t>
            </w:r>
          </w:p>
        </w:tc>
        <w:tc>
          <w:tcPr>
            <w:tcW w:w="3992" w:type="pct"/>
          </w:tcPr>
          <w:p w14:paraId="31D60D5B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增加项目式学习（PBL）模块和案例探究空间，引导学生围绕真实问题开展持续探究；建立学习反思日志功能，促进学生进行批判性反思；增加概念图、协同知识建构工具等功能，支持学生完成知识整合与迁移应用。</w:t>
            </w:r>
          </w:p>
        </w:tc>
      </w:tr>
      <w:tr w14:paraId="3997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393C5FA4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社会存在</w:t>
            </w:r>
            <w:r>
              <w:rPr>
                <w:rFonts w:ascii="Times New Roman" w:hAnsi="Times New Roman" w:eastAsia="宋体"/>
                <w:iCs/>
              </w:rPr>
              <w:t>(Social Presence)</w:t>
            </w:r>
            <w:r>
              <w:rPr>
                <w:rFonts w:hint="eastAsia" w:ascii="Times New Roman" w:hAnsi="Times New Roman" w:eastAsia="宋体"/>
                <w:iCs/>
              </w:rPr>
              <w:t>：参与者在信任环境中投射个性，建立人际关系</w:t>
            </w:r>
          </w:p>
        </w:tc>
        <w:tc>
          <w:tcPr>
            <w:tcW w:w="3992" w:type="pct"/>
          </w:tcPr>
          <w:p w14:paraId="4D3D0938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</w:rPr>
              <w:t>建立固定学习小组和长期学习社区，增强成员间的熟悉感和归属感；增加学习伙伴机制和同伴支持系统，促进持续交流与合作；完善同伴互评、点赞激励和成长徽章等功能，增强学习共同体凝聚力和情感联结。</w:t>
            </w:r>
          </w:p>
        </w:tc>
      </w:tr>
      <w:tr w14:paraId="1B50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top"/>
          </w:tcPr>
          <w:p w14:paraId="79FC1736">
            <w:pPr>
              <w:rPr>
                <w:rFonts w:hint="eastAsia" w:ascii="Times New Roman" w:hAnsi="Times New Roman" w:eastAsia="宋体"/>
                <w:b w:val="0"/>
                <w:bCs w:val="0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</w:rPr>
              <w:t>学习者存在与智能环境拓展</w:t>
            </w:r>
            <w:r>
              <w:rPr>
                <w:rFonts w:hint="eastAsia" w:ascii="Times New Roman" w:hAnsi="Times New Roman" w:eastAsia="宋体"/>
                <w:b/>
                <w:bCs/>
                <w:lang w:eastAsia="zh-CN"/>
              </w:rPr>
              <w:t>（李文光，</w:t>
            </w: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/>
                <w:b/>
                <w:bCs/>
                <w:lang w:eastAsia="zh-CN"/>
              </w:rPr>
              <w:t>）</w:t>
            </w:r>
          </w:p>
        </w:tc>
        <w:tc>
          <w:tcPr>
            <w:tcW w:w="12257" w:type="dxa"/>
            <w:vAlign w:val="top"/>
          </w:tcPr>
          <w:p w14:paraId="6E66530C">
            <w:pPr>
              <w:rPr>
                <w:rFonts w:ascii="Times New Roman" w:hAnsi="Times New Roman" w:eastAsia="宋体"/>
                <w:b w:val="0"/>
                <w:bCs w:val="0"/>
              </w:rPr>
            </w:pPr>
            <w:r>
              <w:rPr>
                <w:rFonts w:ascii="Times New Roman" w:hAnsi="Times New Roman" w:eastAsia="宋体"/>
                <w:b w:val="0"/>
                <w:bCs w:val="0"/>
              </w:rPr>
              <w:t>1. 增强学习者存在感：在三大存在之外关注学生的自我调节、自我效能、目标设定、资源管理和反思能力，弥补传统CoI对学习者主动性的解释不足。</w:t>
            </w:r>
          </w:p>
          <w:p w14:paraId="096D7F69">
            <w:pPr>
              <w:rPr>
                <w:rFonts w:ascii="Times New Roman" w:hAnsi="Times New Roman" w:eastAsia="宋体"/>
                <w:b w:val="0"/>
                <w:bCs w:val="0"/>
              </w:rPr>
            </w:pPr>
            <w:r>
              <w:rPr>
                <w:rFonts w:ascii="Times New Roman" w:hAnsi="Times New Roman" w:eastAsia="宋体"/>
                <w:b w:val="0"/>
                <w:bCs w:val="0"/>
              </w:rPr>
              <w:t>2. 防止AI削弱人的在场：文献指出AIGC可能带来信息茧房、技术依赖和浅层学习风险。雨课堂若接入AI，应坚持“人在回路中”，让AI服务于提问、论证、反馈和反思，而不是替代学生探究和教师指导。</w:t>
            </w:r>
          </w:p>
          <w:p w14:paraId="49186F9B">
            <w:pPr>
              <w:rPr>
                <w:rFonts w:hint="eastAsia" w:ascii="Times New Roman" w:hAnsi="Times New Roman" w:eastAsia="宋体"/>
                <w:b w:val="0"/>
                <w:bCs w:val="0"/>
              </w:rPr>
            </w:pPr>
            <w:r>
              <w:rPr>
                <w:rFonts w:ascii="Times New Roman" w:hAnsi="Times New Roman" w:eastAsia="宋体"/>
                <w:b w:val="0"/>
                <w:bCs w:val="0"/>
              </w:rPr>
              <w:t>3. 促进群体协作与群智涌现：利用学习分析进行合理分组和协作过程监测，使个体贡献能够被整合为群体知识，而非停留在分散互动。</w:t>
            </w:r>
          </w:p>
        </w:tc>
      </w:tr>
    </w:tbl>
    <w:p w14:paraId="747F2219">
      <w:pPr>
        <w:rPr>
          <w:rFonts w:hint="eastAsia"/>
        </w:rPr>
      </w:pPr>
    </w:p>
    <w:p w14:paraId="55DFE56B">
      <w:pPr>
        <w:rPr>
          <w:rFonts w:hint="eastAsia"/>
        </w:rPr>
      </w:pPr>
    </w:p>
    <w:p w14:paraId="54239D6A">
      <w:pPr>
        <w:spacing w:after="120" w:line="276" w:lineRule="auto"/>
        <w:rPr>
          <w:sz w:val="24"/>
          <w:szCs w:val="24"/>
        </w:rPr>
      </w:pPr>
      <w:r>
        <w:rPr>
          <w:rFonts w:ascii="Times New Roman" w:hAnsi="Times New Roman" w:eastAsia="宋体"/>
          <w:b w:val="0"/>
          <w:sz w:val="24"/>
          <w:szCs w:val="24"/>
        </w:rPr>
        <w:t>综合来看，雨课堂能够通过课前资源推送、课中即时互动、随堂测试、弹幕投稿、学习数据分析和课后反馈等功能，为在线/混合教学中的教学存在、认知存在和社会存在提供基础支撑。但是，根据CoI理论，平台功能本身并不自动生成高质量教育体验。真正的探究社区需要教师将平台数据转化为教学调控，将测试和弹幕转化为问题探究、证据论证和知识整合，并将即时互动转化为持续、信任和有共同责任的学习共同体。结合李文光、贾维辰（2025）的研究，CoI框架的发展趋势还提示我们关注共享元认知、学习者存在感和AIGC介入带来的新问题。因此，雨课堂未来的优化方向不应只是增加互动功能，而应围绕“批判性思维、协作探究、学习者自我调节和教师持续在场”进行深层设计。</w:t>
      </w:r>
    </w:p>
    <w:p w14:paraId="52A03F23">
      <w:pPr>
        <w:spacing w:before="120"/>
        <w:rPr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参考文献</w:t>
      </w:r>
    </w:p>
    <w:p w14:paraId="29BF819D">
      <w:pPr>
        <w:spacing w:after="20"/>
        <w:rPr>
          <w:sz w:val="24"/>
          <w:szCs w:val="24"/>
        </w:rPr>
      </w:pPr>
      <w:r>
        <w:rPr>
          <w:rFonts w:ascii="Times New Roman" w:hAnsi="Times New Roman" w:eastAsia="宋体"/>
          <w:b w:val="0"/>
          <w:sz w:val="24"/>
          <w:szCs w:val="24"/>
        </w:rPr>
        <w:t>李文光,贾维辰,2025.探究社区理论发展的知识图谱和研究趋势[J].中国电化教育(4):108-117.</w:t>
      </w:r>
    </w:p>
    <w:p w14:paraId="69159A28">
      <w:pPr>
        <w:spacing w:after="20"/>
        <w:rPr>
          <w:sz w:val="24"/>
          <w:szCs w:val="24"/>
        </w:rPr>
      </w:pPr>
      <w:r>
        <w:rPr>
          <w:rFonts w:ascii="Times New Roman" w:hAnsi="Times New Roman" w:eastAsia="宋体"/>
          <w:b w:val="0"/>
          <w:sz w:val="24"/>
          <w:szCs w:val="24"/>
        </w:rPr>
        <w:t>Garrison R,Anderson T,Archer W,1999.Critical inquiry in a text-based environment: Computer conferencing in higher education[J].The Internet and Higher Education,2(2-3):87-105.</w:t>
      </w:r>
    </w:p>
    <w:p w14:paraId="7399293D">
      <w:pPr>
        <w:spacing w:after="20"/>
        <w:rPr>
          <w:sz w:val="24"/>
          <w:szCs w:val="24"/>
        </w:rPr>
      </w:pPr>
      <w:r>
        <w:rPr>
          <w:rFonts w:ascii="Times New Roman" w:hAnsi="Times New Roman" w:eastAsia="宋体"/>
          <w:b w:val="0"/>
          <w:sz w:val="24"/>
          <w:szCs w:val="24"/>
        </w:rPr>
        <w:t>Garrison R,2017.E-Learning in the 21st Century: A Community of Inquiry Framework for Research and Practice[M].London:Routledge/Taylor and Francis.</w:t>
      </w:r>
    </w:p>
    <w:p w14:paraId="745262DD">
      <w:pPr>
        <w:spacing w:after="20"/>
        <w:rPr>
          <w:sz w:val="24"/>
          <w:szCs w:val="24"/>
        </w:rPr>
      </w:pPr>
      <w:r>
        <w:rPr>
          <w:rFonts w:ascii="Times New Roman" w:hAnsi="Times New Roman" w:eastAsia="宋体"/>
          <w:b w:val="0"/>
          <w:sz w:val="24"/>
          <w:szCs w:val="24"/>
        </w:rPr>
        <w:t>Shea P,Bidjerano T,2010.Learning presence: Towards a theory of self-efficacy, self-regulation, and the development of a community of inquiry in online and blended learning environments[J].Computers &amp; Education,55(4):1721-1731.</w:t>
      </w:r>
    </w:p>
    <w:p w14:paraId="37BC44E3">
      <w:pPr>
        <w:rPr>
          <w:rFonts w:hint="eastAsia"/>
        </w:rPr>
      </w:pPr>
    </w:p>
    <w:sectPr>
      <w:headerReference r:id="rId4" w:type="first"/>
      <w:headerReference r:id="rId3" w:type="default"/>
      <w:pgSz w:w="16838" w:h="11906" w:orient="landscape"/>
      <w:pgMar w:top="851" w:right="851" w:bottom="851" w:left="851" w:header="45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848EC">
    <w:pPr>
      <w:spacing w:line="276" w:lineRule="auto"/>
      <w:jc w:val="left"/>
      <w:rPr>
        <w:rFonts w:ascii="Times New Roman" w:hAnsi="Times New Roman" w:eastAsia="宋体"/>
        <w:b/>
        <w:bCs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E9311">
    <w:pPr>
      <w:spacing w:line="276" w:lineRule="auto"/>
      <w:ind w:firstLine="3373" w:firstLineChars="1400"/>
      <w:jc w:val="left"/>
      <w:rPr>
        <w:rFonts w:ascii="Times New Roman" w:hAnsi="Times New Roman" w:eastAsia="宋体"/>
        <w:b/>
        <w:bCs/>
        <w:sz w:val="24"/>
      </w:rPr>
    </w:pPr>
    <w:r>
      <w:rPr>
        <w:rFonts w:hint="eastAsia" w:ascii="Times New Roman" w:hAnsi="Times New Roman" w:eastAsia="宋体"/>
        <w:b/>
        <w:bCs/>
        <w:sz w:val="24"/>
      </w:rPr>
      <w:t>第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五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 xml:space="preserve">组 </w:t>
    </w:r>
    <w:r>
      <w:rPr>
        <w:rFonts w:ascii="Times New Roman" w:hAnsi="Times New Roman" w:eastAsia="宋体"/>
        <w:b/>
        <w:bCs/>
        <w:sz w:val="24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>组长：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  <w:u w:val="single"/>
      </w:rPr>
      <w:t xml:space="preserve">         </w:t>
    </w:r>
    <w:r>
      <w:rPr>
        <w:rFonts w:ascii="Times New Roman" w:hAnsi="Times New Roman" w:eastAsia="宋体"/>
        <w:b/>
        <w:bCs/>
        <w:sz w:val="24"/>
      </w:rPr>
      <w:t xml:space="preserve">  </w:t>
    </w:r>
    <w:r>
      <w:rPr>
        <w:rFonts w:hint="eastAsia" w:ascii="Times New Roman" w:hAnsi="Times New Roman" w:eastAsia="宋体"/>
        <w:b/>
        <w:bCs/>
        <w:sz w:val="24"/>
      </w:rPr>
      <w:t>组员：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  <w:u w:val="single"/>
      </w:rPr>
      <w:t xml:space="preserve">    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刘永青、张新悦、黄子涵、杨馥蔚</w:t>
    </w:r>
    <w:r>
      <w:rPr>
        <w:rFonts w:ascii="Times New Roman" w:hAnsi="Times New Roman" w:eastAsia="宋体"/>
        <w:b/>
        <w:bCs/>
        <w:sz w:val="24"/>
        <w:u w:val="single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56CE2"/>
    <w:multiLevelType w:val="singleLevel"/>
    <w:tmpl w:val="91A56CE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6F75206"/>
    <w:multiLevelType w:val="singleLevel"/>
    <w:tmpl w:val="C6F7520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6"/>
        <w:szCs w:val="16"/>
      </w:rPr>
    </w:lvl>
  </w:abstractNum>
  <w:abstractNum w:abstractNumId="2">
    <w:nsid w:val="D3844E00"/>
    <w:multiLevelType w:val="singleLevel"/>
    <w:tmpl w:val="D3844E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E7EAF50"/>
    <w:multiLevelType w:val="singleLevel"/>
    <w:tmpl w:val="EE7EAF5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6"/>
        <w:szCs w:val="16"/>
      </w:rPr>
    </w:lvl>
  </w:abstractNum>
  <w:abstractNum w:abstractNumId="4">
    <w:nsid w:val="1D38EBEF"/>
    <w:multiLevelType w:val="singleLevel"/>
    <w:tmpl w:val="1D38EBE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6"/>
        <w:szCs w:val="16"/>
      </w:rPr>
    </w:lvl>
  </w:abstractNum>
  <w:abstractNum w:abstractNumId="5">
    <w:nsid w:val="31509E18"/>
    <w:multiLevelType w:val="singleLevel"/>
    <w:tmpl w:val="31509E1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87DCB4D"/>
    <w:multiLevelType w:val="singleLevel"/>
    <w:tmpl w:val="487DCB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02"/>
    <w:rsid w:val="00004921"/>
    <w:rsid w:val="00066143"/>
    <w:rsid w:val="000B2F05"/>
    <w:rsid w:val="001174C4"/>
    <w:rsid w:val="001404CF"/>
    <w:rsid w:val="001578DC"/>
    <w:rsid w:val="001756AA"/>
    <w:rsid w:val="00180155"/>
    <w:rsid w:val="00194AE3"/>
    <w:rsid w:val="001A223E"/>
    <w:rsid w:val="002205D6"/>
    <w:rsid w:val="00242B9C"/>
    <w:rsid w:val="00262AEF"/>
    <w:rsid w:val="00265E61"/>
    <w:rsid w:val="00281001"/>
    <w:rsid w:val="002D4425"/>
    <w:rsid w:val="002E28C1"/>
    <w:rsid w:val="003351BD"/>
    <w:rsid w:val="003561E8"/>
    <w:rsid w:val="00382341"/>
    <w:rsid w:val="003B01A3"/>
    <w:rsid w:val="003C11A2"/>
    <w:rsid w:val="003C3FAD"/>
    <w:rsid w:val="003F0D9F"/>
    <w:rsid w:val="0041373E"/>
    <w:rsid w:val="004220AD"/>
    <w:rsid w:val="00485A01"/>
    <w:rsid w:val="004952E9"/>
    <w:rsid w:val="004A6D73"/>
    <w:rsid w:val="004B48C7"/>
    <w:rsid w:val="004C4D72"/>
    <w:rsid w:val="004F7E0B"/>
    <w:rsid w:val="005050DA"/>
    <w:rsid w:val="00505354"/>
    <w:rsid w:val="00543910"/>
    <w:rsid w:val="00544214"/>
    <w:rsid w:val="005444D1"/>
    <w:rsid w:val="0055440B"/>
    <w:rsid w:val="005550BA"/>
    <w:rsid w:val="00577D0B"/>
    <w:rsid w:val="005F3523"/>
    <w:rsid w:val="00612DE0"/>
    <w:rsid w:val="00627C90"/>
    <w:rsid w:val="00634E71"/>
    <w:rsid w:val="00646B80"/>
    <w:rsid w:val="00664ECF"/>
    <w:rsid w:val="00671D2B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6F5B22"/>
    <w:rsid w:val="00735D3B"/>
    <w:rsid w:val="0074421B"/>
    <w:rsid w:val="0075744D"/>
    <w:rsid w:val="007A05D1"/>
    <w:rsid w:val="007C7472"/>
    <w:rsid w:val="007E444C"/>
    <w:rsid w:val="007F0580"/>
    <w:rsid w:val="007F074B"/>
    <w:rsid w:val="00811AF7"/>
    <w:rsid w:val="008417B3"/>
    <w:rsid w:val="00841C15"/>
    <w:rsid w:val="0085103C"/>
    <w:rsid w:val="0086738B"/>
    <w:rsid w:val="008753FA"/>
    <w:rsid w:val="00876A95"/>
    <w:rsid w:val="00877F86"/>
    <w:rsid w:val="008B009B"/>
    <w:rsid w:val="008B6389"/>
    <w:rsid w:val="008C60F9"/>
    <w:rsid w:val="008E1A3F"/>
    <w:rsid w:val="008E1C51"/>
    <w:rsid w:val="008E2815"/>
    <w:rsid w:val="009334CB"/>
    <w:rsid w:val="00953DC1"/>
    <w:rsid w:val="00957A65"/>
    <w:rsid w:val="009B164F"/>
    <w:rsid w:val="009B4A02"/>
    <w:rsid w:val="009D0967"/>
    <w:rsid w:val="009E7F2A"/>
    <w:rsid w:val="009F00D6"/>
    <w:rsid w:val="00A17C8C"/>
    <w:rsid w:val="00A33B35"/>
    <w:rsid w:val="00A72112"/>
    <w:rsid w:val="00AB56FF"/>
    <w:rsid w:val="00AE453A"/>
    <w:rsid w:val="00AF66D5"/>
    <w:rsid w:val="00B05307"/>
    <w:rsid w:val="00B0664F"/>
    <w:rsid w:val="00B13E20"/>
    <w:rsid w:val="00B579F2"/>
    <w:rsid w:val="00BD0576"/>
    <w:rsid w:val="00BD12D4"/>
    <w:rsid w:val="00BF03B9"/>
    <w:rsid w:val="00C04116"/>
    <w:rsid w:val="00C16788"/>
    <w:rsid w:val="00C232BD"/>
    <w:rsid w:val="00C273D3"/>
    <w:rsid w:val="00C313B1"/>
    <w:rsid w:val="00C334C3"/>
    <w:rsid w:val="00C347F4"/>
    <w:rsid w:val="00C36E71"/>
    <w:rsid w:val="00C548D8"/>
    <w:rsid w:val="00C72AF4"/>
    <w:rsid w:val="00C747E5"/>
    <w:rsid w:val="00C81503"/>
    <w:rsid w:val="00CA7F3B"/>
    <w:rsid w:val="00CC47F6"/>
    <w:rsid w:val="00CD1ED3"/>
    <w:rsid w:val="00D7146A"/>
    <w:rsid w:val="00DD5D7D"/>
    <w:rsid w:val="00DE0C64"/>
    <w:rsid w:val="00E02EAB"/>
    <w:rsid w:val="00E13E1B"/>
    <w:rsid w:val="00E156D2"/>
    <w:rsid w:val="00E17C87"/>
    <w:rsid w:val="00E24B5D"/>
    <w:rsid w:val="00E5064E"/>
    <w:rsid w:val="00EB1467"/>
    <w:rsid w:val="00EC6430"/>
    <w:rsid w:val="00EE7D2E"/>
    <w:rsid w:val="00EF7142"/>
    <w:rsid w:val="00F0465F"/>
    <w:rsid w:val="00F52B00"/>
    <w:rsid w:val="00F61ECD"/>
    <w:rsid w:val="00F67B61"/>
    <w:rsid w:val="00F93156"/>
    <w:rsid w:val="00F9509E"/>
    <w:rsid w:val="00FA2BB2"/>
    <w:rsid w:val="00FB0B97"/>
    <w:rsid w:val="00FE021C"/>
    <w:rsid w:val="13A860BB"/>
    <w:rsid w:val="1864257A"/>
    <w:rsid w:val="1B59213E"/>
    <w:rsid w:val="299249BD"/>
    <w:rsid w:val="29BD4C46"/>
    <w:rsid w:val="2A263B34"/>
    <w:rsid w:val="364358B5"/>
    <w:rsid w:val="382D7F0A"/>
    <w:rsid w:val="3FC014AE"/>
    <w:rsid w:val="4FF96A27"/>
    <w:rsid w:val="597C5DB3"/>
    <w:rsid w:val="63990290"/>
    <w:rsid w:val="686B3D87"/>
    <w:rsid w:val="6C8A5652"/>
    <w:rsid w:val="6E73691B"/>
    <w:rsid w:val="75F24700"/>
    <w:rsid w:val="7883527A"/>
    <w:rsid w:val="7978201F"/>
    <w:rsid w:val="7D0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3716</Words>
  <Characters>4335</Characters>
  <Lines>8</Lines>
  <Paragraphs>2</Paragraphs>
  <TotalTime>2</TotalTime>
  <ScaleCrop>false</ScaleCrop>
  <LinksUpToDate>false</LinksUpToDate>
  <CharactersWithSpaces>4412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2026-04-27T08:49:00Z</dcterms:created>
  <dc:creator>Administrator</dc:creator>
  <cp:lastModifiedBy>杨馥蔚</cp:lastModifiedBy>
  <cp:lastPrinted>2026-04-27T13:37:00Z</cp:lastPrinted>
  <dcterms:modified xsi:type="dcterms:W3CDTF">2026-06-09T12:36:18Z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eyJoZGlkIjoiMjI2NTFlNjNlZmE0MDU5MDZmOTU4MTE4MTBiMTA5OTEiLCJ1c2VySWQiOiIxNTY4NTk2ODA0In0=</vt:lpwstr>
  </property>
  <property fmtid="{D5CDD505-2E9C-101B-9397-08002B2CF9AE}" pid="3" name="KSOProductBuildVer">
    <vt:lpwstr>2052-12.1.0.24034</vt:lpwstr>
  </property>
  <property fmtid="{D5CDD505-2E9C-101B-9397-08002B2CF9AE}" pid="4" name="ICV">
    <vt:lpwstr>07EEC79CCEB24447B2B4E8ABC33676D4_12</vt:lpwstr>
  </property>
</Properties>
</file>