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0B98A0">
      <w:pPr>
        <w:spacing w:line="276" w:lineRule="auto"/>
        <w:jc w:val="center"/>
        <w:rPr>
          <w:rFonts w:ascii="Times New Roman" w:hAnsi="Times New Roman" w:eastAsia="宋体"/>
          <w:b/>
          <w:bCs/>
          <w:sz w:val="28"/>
        </w:rPr>
      </w:pPr>
      <w:r>
        <w:rPr>
          <w:rFonts w:ascii="Times New Roman" w:hAnsi="Times New Roman" w:eastAsia="宋体"/>
          <w:b/>
          <w:bCs/>
          <w:sz w:val="28"/>
        </w:rPr>
        <w:t>在线学习平台交互深度分析</w:t>
      </w:r>
      <w:r>
        <w:rPr>
          <w:rFonts w:hint="eastAsia" w:ascii="Times New Roman" w:hAnsi="Times New Roman" w:eastAsia="宋体"/>
          <w:b/>
          <w:bCs/>
          <w:sz w:val="28"/>
        </w:rPr>
        <w:t>引导单</w:t>
      </w:r>
    </w:p>
    <w:p w14:paraId="0DAA1AD3">
      <w:pPr>
        <w:spacing w:line="276" w:lineRule="auto"/>
        <w:rPr>
          <w:rFonts w:hint="eastAsia" w:ascii="Times New Roman" w:hAnsi="Times New Roman" w:eastAsia="宋体"/>
          <w:lang w:eastAsia="zh"/>
          <w:woUserID w:val="4"/>
        </w:rPr>
      </w:pPr>
      <w:r>
        <w:rPr>
          <w:rFonts w:ascii="Times New Roman" w:hAnsi="Times New Roman" w:eastAsia="宋体"/>
          <w:b/>
          <w:bCs/>
        </w:rPr>
        <w:t>分析</w:t>
      </w:r>
      <w:r>
        <w:rPr>
          <w:rFonts w:hint="eastAsia" w:ascii="Times New Roman" w:hAnsi="Times New Roman" w:eastAsia="宋体"/>
          <w:b/>
          <w:bCs/>
        </w:rPr>
        <w:t>的在线学习</w:t>
      </w:r>
      <w:r>
        <w:rPr>
          <w:rFonts w:ascii="Times New Roman" w:hAnsi="Times New Roman" w:eastAsia="宋体"/>
          <w:b/>
          <w:bCs/>
        </w:rPr>
        <w:t>平台</w:t>
      </w:r>
      <w:r>
        <w:rPr>
          <w:rFonts w:ascii="Times New Roman" w:hAnsi="Times New Roman" w:eastAsia="宋体"/>
        </w:rPr>
        <w:t>：</w:t>
      </w:r>
      <w:r>
        <w:rPr>
          <w:rFonts w:hint="eastAsia" w:ascii="Times New Roman" w:hAnsi="Times New Roman" w:eastAsia="宋体"/>
          <w:u w:val="single"/>
          <w:lang w:eastAsia="zh"/>
          <w:woUserID w:val="4"/>
        </w:rPr>
        <w:t xml:space="preserve">   </w:t>
      </w:r>
      <w:r>
        <w:rPr>
          <w:rFonts w:hint="eastAsia" w:ascii="Times New Roman" w:hAnsi="Times New Roman" w:eastAsia="宋体"/>
          <w:u w:val="single"/>
          <w:lang w:eastAsia="zh"/>
          <w:woUserID w:val="3"/>
        </w:rPr>
        <w:t>学堂在线</w:t>
      </w:r>
      <w:r>
        <w:rPr>
          <w:rFonts w:hint="eastAsia" w:ascii="Times New Roman" w:hAnsi="Times New Roman" w:eastAsia="宋体"/>
          <w:u w:val="single"/>
          <w:lang w:eastAsia="zh"/>
          <w:woUserID w:val="4"/>
        </w:rPr>
        <w:t xml:space="preserve">    </w:t>
      </w:r>
    </w:p>
    <w:p w14:paraId="4399A7B7">
      <w:pPr>
        <w:spacing w:line="276" w:lineRule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b/>
          <w:bCs/>
        </w:rPr>
        <w:t>核心学习任务/场景</w:t>
      </w:r>
      <w:r>
        <w:rPr>
          <w:rFonts w:ascii="Times New Roman" w:hAnsi="Times New Roman" w:eastAsia="宋体"/>
        </w:rPr>
        <w:t>：_</w:t>
      </w:r>
      <w:r>
        <w:rPr>
          <w:rFonts w:ascii="Times New Roman" w:hAnsi="Times New Roman" w:eastAsia="宋体"/>
          <w:u w:val="single"/>
        </w:rPr>
        <w:t>_</w:t>
      </w:r>
      <w:r>
        <w:rPr>
          <w:rFonts w:hint="eastAsia" w:ascii="Times New Roman" w:hAnsi="Times New Roman" w:eastAsia="宋体"/>
          <w:u w:val="single"/>
          <w:lang w:eastAsia="zh"/>
          <w:woUserID w:val="2"/>
        </w:rPr>
        <w:t>课堂实时弹幕答题互动</w:t>
      </w:r>
      <w:r>
        <w:rPr>
          <w:rFonts w:ascii="Times New Roman" w:hAnsi="Times New Roman" w:eastAsia="宋体"/>
          <w:u w:val="single"/>
        </w:rPr>
        <w:t>_____</w:t>
      </w:r>
      <w:r>
        <w:rPr>
          <w:rFonts w:ascii="Times New Roman" w:hAnsi="Times New Roman" w:eastAsia="宋体"/>
        </w:rPr>
        <w:t>（例如：观看一章教学视频并完成课后讨论）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476"/>
        <w:gridCol w:w="426"/>
        <w:gridCol w:w="3256"/>
        <w:gridCol w:w="213"/>
        <w:gridCol w:w="3469"/>
      </w:tblGrid>
      <w:tr w14:paraId="1CF86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54" w:type="dxa"/>
          </w:tcPr>
          <w:p w14:paraId="42464C9C">
            <w:pPr>
              <w:spacing w:line="276" w:lineRule="auto"/>
              <w:jc w:val="center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ascii="Times New Roman" w:hAnsi="Times New Roman" w:eastAsia="宋体"/>
                <w:b/>
                <w:bCs/>
              </w:rPr>
              <w:t>分析步骤</w:t>
            </w:r>
          </w:p>
        </w:tc>
        <w:tc>
          <w:tcPr>
            <w:tcW w:w="8840" w:type="dxa"/>
            <w:gridSpan w:val="5"/>
          </w:tcPr>
          <w:p w14:paraId="7D721765">
            <w:pPr>
              <w:spacing w:line="276" w:lineRule="auto"/>
              <w:jc w:val="center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ascii="Times New Roman" w:hAnsi="Times New Roman" w:eastAsia="宋体"/>
                <w:b/>
                <w:bCs/>
              </w:rPr>
              <w:t>观察与记录</w:t>
            </w:r>
          </w:p>
        </w:tc>
      </w:tr>
      <w:tr w14:paraId="58B0E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1354" w:type="dxa"/>
            <w:vMerge w:val="restart"/>
          </w:tcPr>
          <w:p w14:paraId="01286CCB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1. 交互功能</w:t>
            </w:r>
          </w:p>
        </w:tc>
        <w:tc>
          <w:tcPr>
            <w:tcW w:w="1476" w:type="dxa"/>
            <w:vMerge w:val="restart"/>
          </w:tcPr>
          <w:p w14:paraId="75B5239B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你使用或注意到了哪个具体的交互功能？</w:t>
            </w:r>
          </w:p>
          <w:p w14:paraId="6BEF6799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ascii="Times New Roman" w:hAnsi="Times New Roman" w:eastAsia="宋体"/>
              </w:rPr>
              <w:t>（例如：视频播放器的</w:t>
            </w:r>
            <w:r>
              <w:rPr>
                <w:rFonts w:hint="eastAsia" w:ascii="Times New Roman" w:hAnsi="Times New Roman" w:eastAsia="宋体"/>
              </w:rPr>
              <w:t>“</w:t>
            </w:r>
            <w:r>
              <w:rPr>
                <w:rFonts w:ascii="Times New Roman" w:hAnsi="Times New Roman" w:eastAsia="宋体"/>
              </w:rPr>
              <w:t>倍速</w:t>
            </w:r>
            <w:r>
              <w:rPr>
                <w:rFonts w:hint="eastAsia" w:ascii="Times New Roman" w:hAnsi="Times New Roman" w:eastAsia="宋体"/>
              </w:rPr>
              <w:t>”</w:t>
            </w:r>
            <w:r>
              <w:rPr>
                <w:rFonts w:ascii="Times New Roman" w:hAnsi="Times New Roman" w:eastAsia="宋体"/>
              </w:rPr>
              <w:t>按钮、章节测验的</w:t>
            </w:r>
            <w:r>
              <w:rPr>
                <w:rFonts w:hint="eastAsia" w:ascii="Times New Roman" w:hAnsi="Times New Roman" w:eastAsia="宋体"/>
              </w:rPr>
              <w:t>“</w:t>
            </w:r>
            <w:r>
              <w:rPr>
                <w:rFonts w:ascii="Times New Roman" w:hAnsi="Times New Roman" w:eastAsia="宋体"/>
              </w:rPr>
              <w:t>即时反馈</w:t>
            </w:r>
            <w:r>
              <w:rPr>
                <w:rFonts w:hint="eastAsia" w:ascii="Times New Roman" w:hAnsi="Times New Roman" w:eastAsia="宋体"/>
              </w:rPr>
              <w:t>”</w:t>
            </w:r>
            <w:r>
              <w:rPr>
                <w:rFonts w:ascii="Times New Roman" w:hAnsi="Times New Roman" w:eastAsia="宋体"/>
              </w:rPr>
              <w:t>、</w:t>
            </w:r>
            <w:r>
              <w:rPr>
                <w:rFonts w:hint="eastAsia" w:ascii="Times New Roman" w:hAnsi="Times New Roman" w:eastAsia="宋体"/>
              </w:rPr>
              <w:t xml:space="preserve"> “</w:t>
            </w:r>
            <w:r>
              <w:rPr>
                <w:rFonts w:ascii="Times New Roman" w:hAnsi="Times New Roman" w:eastAsia="宋体"/>
              </w:rPr>
              <w:t>讨论区</w:t>
            </w:r>
            <w:r>
              <w:rPr>
                <w:rFonts w:hint="eastAsia" w:ascii="Times New Roman" w:hAnsi="Times New Roman" w:eastAsia="宋体"/>
              </w:rPr>
              <w:t>”</w:t>
            </w:r>
            <w:r>
              <w:rPr>
                <w:rFonts w:ascii="Times New Roman" w:hAnsi="Times New Roman" w:eastAsia="宋体"/>
              </w:rPr>
              <w:t>的发帖与回复流程）</w:t>
            </w:r>
          </w:p>
        </w:tc>
        <w:tc>
          <w:tcPr>
            <w:tcW w:w="3682" w:type="dxa"/>
            <w:gridSpan w:val="2"/>
          </w:tcPr>
          <w:p w14:paraId="0A86E84A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</w:t>
            </w:r>
            <w:r>
              <w:rPr>
                <w:rFonts w:hint="eastAsia" w:ascii="Times New Roman" w:hAnsi="Times New Roman" w:eastAsia="宋体"/>
                <w:b/>
                <w:bCs/>
              </w:rPr>
              <w:t>1</w:t>
            </w:r>
            <w:r>
              <w:rPr>
                <w:rFonts w:ascii="Times New Roman" w:hAnsi="Times New Roman" w:eastAsia="宋体"/>
                <w:b/>
                <w:bCs/>
              </w:rPr>
              <w:t>名称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智能预习引导</w:t>
            </w:r>
          </w:p>
          <w:p w14:paraId="2950AF90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</w:t>
            </w:r>
            <w:r>
              <w:rPr>
                <w:rFonts w:hint="eastAsia" w:ascii="Times New Roman" w:hAnsi="Times New Roman" w:eastAsia="宋体"/>
                <w:b/>
                <w:bCs/>
              </w:rPr>
              <w:t>1</w:t>
            </w:r>
            <w:r>
              <w:rPr>
                <w:rFonts w:ascii="Times New Roman" w:hAnsi="Times New Roman" w:eastAsia="宋体"/>
                <w:b/>
                <w:bCs/>
              </w:rPr>
              <w:t>描述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AI 自动提炼章节核心知识点（知识导引），生成结构化学习路径；智能讲稿同步视频字幕，支持点击跳转对应片段，提升预习效率。</w:t>
            </w:r>
          </w:p>
          <w:p w14:paraId="599A6D5D">
            <w:pPr>
              <w:spacing w:line="276" w:lineRule="auto"/>
              <w:jc w:val="center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drawing>
                <wp:inline distT="0" distB="0" distL="114300" distR="114300">
                  <wp:extent cx="1703705" cy="1577975"/>
                  <wp:effectExtent l="0" t="0" r="1079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gridSpan w:val="2"/>
          </w:tcPr>
          <w:p w14:paraId="0E42EF87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</w:t>
            </w:r>
            <w:r>
              <w:rPr>
                <w:rFonts w:hint="eastAsia" w:ascii="Times New Roman" w:hAnsi="Times New Roman" w:eastAsia="宋体"/>
                <w:b/>
                <w:bCs/>
              </w:rPr>
              <w:t>2</w:t>
            </w:r>
            <w:r>
              <w:rPr>
                <w:rFonts w:ascii="Times New Roman" w:hAnsi="Times New Roman" w:eastAsia="宋体"/>
                <w:b/>
                <w:bCs/>
              </w:rPr>
              <w:t>名称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课程知识图谱</w:t>
            </w:r>
          </w:p>
          <w:p w14:paraId="3DCD44FA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功</w:t>
            </w:r>
            <w:r>
              <w:rPr>
                <w:rFonts w:ascii="Times New Roman" w:hAnsi="Times New Roman" w:eastAsia="宋体"/>
                <w:b/>
                <w:bCs/>
              </w:rPr>
              <w:t>能</w:t>
            </w:r>
            <w:r>
              <w:rPr>
                <w:rFonts w:hint="eastAsia" w:ascii="Times New Roman" w:hAnsi="Times New Roman" w:eastAsia="宋体"/>
                <w:b/>
                <w:bCs/>
              </w:rPr>
              <w:t>2</w:t>
            </w:r>
            <w:r>
              <w:rPr>
                <w:rFonts w:ascii="Times New Roman" w:hAnsi="Times New Roman" w:eastAsia="宋体"/>
                <w:b/>
                <w:bCs/>
              </w:rPr>
              <w:t>描述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ascii="Times New Roman" w:hAnsi="Times New Roman" w:eastAsia="宋体"/>
                <w:woUserID w:val="1"/>
              </w:rPr>
              <w:t>以网状导图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和</w:t>
            </w:r>
            <w:r>
              <w:rPr>
                <w:rFonts w:ascii="Times New Roman" w:hAnsi="Times New Roman" w:eastAsia="宋体"/>
                <w:woUserID w:val="1"/>
              </w:rPr>
              <w:t>大纲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两种</w:t>
            </w:r>
            <w:r>
              <w:rPr>
                <w:rFonts w:ascii="Times New Roman" w:hAnsi="Times New Roman" w:eastAsia="宋体"/>
                <w:woUserID w:val="1"/>
              </w:rPr>
              <w:t>种可视化形式呈现课程知识点体系；可点击知识点查看释义，一键跳转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相关学习节点和课程资源。</w:t>
            </w:r>
          </w:p>
          <w:p w14:paraId="31B06F77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  <w:r>
              <w:rPr>
                <w:rFonts w:hint="eastAsia" w:ascii="Times New Roman" w:hAnsi="Times New Roman" w:eastAsia="宋体"/>
                <w:lang w:eastAsia="zh"/>
              </w:rPr>
              <w:drawing>
                <wp:inline distT="0" distB="0" distL="114300" distR="114300">
                  <wp:extent cx="2185035" cy="1212850"/>
                  <wp:effectExtent l="0" t="0" r="571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9DA92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</w:p>
          <w:p w14:paraId="02017176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</w:p>
          <w:p w14:paraId="092CECF6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</w:p>
        </w:tc>
      </w:tr>
      <w:tr w14:paraId="12D90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1354" w:type="dxa"/>
            <w:vMerge w:val="continue"/>
          </w:tcPr>
          <w:p w14:paraId="122E5F3A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</w:p>
        </w:tc>
        <w:tc>
          <w:tcPr>
            <w:tcW w:w="1476" w:type="dxa"/>
            <w:vMerge w:val="continue"/>
          </w:tcPr>
          <w:p w14:paraId="1807F7BC">
            <w:pPr>
              <w:spacing w:line="276" w:lineRule="auto"/>
              <w:ind w:firstLine="420" w:firstLineChars="200"/>
              <w:rPr>
                <w:rFonts w:ascii="Times New Roman" w:hAnsi="Times New Roman" w:eastAsia="宋体"/>
                <w:b/>
                <w:bCs/>
              </w:rPr>
            </w:pPr>
          </w:p>
        </w:tc>
        <w:tc>
          <w:tcPr>
            <w:tcW w:w="3682" w:type="dxa"/>
            <w:gridSpan w:val="2"/>
          </w:tcPr>
          <w:p w14:paraId="0FB08242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功能3名称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woUserID w:val="4"/>
              </w:rPr>
              <w:t>雨课堂联动互动</w:t>
            </w:r>
          </w:p>
          <w:p w14:paraId="59858EBC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功能3描述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ascii="Times New Roman" w:hAnsi="Times New Roman" w:eastAsia="宋体"/>
                <w:woUserID w:val="1"/>
              </w:rPr>
              <w:t>校内课程可对接雨课堂，支持课上实时投票、弹幕提问、课堂签到，线上慕课与线下课堂数据互通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。</w:t>
            </w:r>
          </w:p>
          <w:p w14:paraId="6A791A6B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  <w:lang w:eastAsia="zh"/>
              </w:rPr>
              <w:drawing>
                <wp:inline distT="0" distB="0" distL="114300" distR="114300">
                  <wp:extent cx="2192655" cy="1221105"/>
                  <wp:effectExtent l="0" t="0" r="17145" b="171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gridSpan w:val="2"/>
          </w:tcPr>
          <w:p w14:paraId="104147A2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功能4名称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woUserID w:val="4"/>
              </w:rPr>
              <w:t>24H智能学伴</w:t>
            </w:r>
          </w:p>
          <w:p w14:paraId="0C722434">
            <w:pPr>
              <w:spacing w:line="276" w:lineRule="auto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功能4描述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  <w:woUserID w:val="4"/>
              </w:rPr>
              <w:t>平台内置 AI 智能助手，支持文字提问课程知识点、自动解答学习疑问、推荐关联学习资源、生成个性化学习小结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。</w:t>
            </w:r>
          </w:p>
          <w:p w14:paraId="04B79B9A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drawing>
                <wp:inline distT="0" distB="0" distL="114300" distR="114300">
                  <wp:extent cx="2185035" cy="1212850"/>
                  <wp:effectExtent l="0" t="0" r="571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02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4" w:type="dxa"/>
            <w:gridSpan w:val="6"/>
          </w:tcPr>
          <w:p w14:paraId="4476E0F0">
            <w:pPr>
              <w:spacing w:line="276" w:lineRule="auto"/>
              <w:rPr>
                <w:rFonts w:ascii="Times New Roman" w:hAnsi="Times New Roman" w:eastAsia="宋体"/>
              </w:rPr>
            </w:pPr>
          </w:p>
        </w:tc>
      </w:tr>
      <w:tr w14:paraId="1531F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2" w:hRule="atLeast"/>
        </w:trPr>
        <w:tc>
          <w:tcPr>
            <w:tcW w:w="1354" w:type="dxa"/>
            <w:vMerge w:val="restart"/>
          </w:tcPr>
          <w:p w14:paraId="5F0A10C6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2</w:t>
            </w:r>
            <w:r>
              <w:rPr>
                <w:rFonts w:ascii="Times New Roman" w:hAnsi="Times New Roman" w:eastAsia="宋体"/>
                <w:b/>
                <w:bCs/>
              </w:rPr>
              <w:t>. 交互类型定位与分析</w:t>
            </w:r>
            <w:r>
              <w:rPr>
                <w:rFonts w:ascii="Times New Roman" w:hAnsi="Times New Roman" w:eastAsia="宋体"/>
              </w:rPr>
              <w:t>​</w:t>
            </w:r>
          </w:p>
        </w:tc>
        <w:tc>
          <w:tcPr>
            <w:tcW w:w="1902" w:type="dxa"/>
            <w:gridSpan w:val="2"/>
            <w:vMerge w:val="restart"/>
          </w:tcPr>
          <w:p w14:paraId="117DF32A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1. 理论归类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eastAsia" w:ascii="Times New Roman" w:hAnsi="Times New Roman" w:eastAsia="宋体"/>
              </w:rPr>
              <w:t>上述</w:t>
            </w:r>
            <w:r>
              <w:rPr>
                <w:rFonts w:ascii="Times New Roman" w:hAnsi="Times New Roman" w:eastAsia="宋体"/>
              </w:rPr>
              <w:t>功能</w:t>
            </w:r>
            <w:r>
              <w:rPr>
                <w:rFonts w:hint="eastAsia" w:ascii="Times New Roman" w:hAnsi="Times New Roman" w:eastAsia="宋体"/>
              </w:rPr>
              <w:t>分别</w:t>
            </w:r>
            <w:r>
              <w:rPr>
                <w:rFonts w:ascii="Times New Roman" w:hAnsi="Times New Roman" w:eastAsia="宋体"/>
              </w:rPr>
              <w:t>属于哪种交互类型？（可多选</w:t>
            </w:r>
            <w:r>
              <w:rPr>
                <w:rFonts w:hint="eastAsia" w:ascii="Times New Roman" w:hAnsi="Times New Roman" w:eastAsia="宋体"/>
              </w:rPr>
              <w:t>，在右边填写</w:t>
            </w:r>
            <w:r>
              <w:rPr>
                <w:rFonts w:ascii="Times New Roman" w:hAnsi="Times New Roman" w:eastAsia="宋体"/>
              </w:rPr>
              <w:t>）</w:t>
            </w:r>
          </w:p>
          <w:p w14:paraId="42253104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 xml:space="preserve">□ </w:t>
            </w:r>
            <w:r>
              <w:rPr>
                <w:rFonts w:ascii="Times New Roman" w:hAnsi="Times New Roman" w:eastAsia="宋体"/>
                <w:b/>
                <w:bCs/>
              </w:rPr>
              <w:t>人-人交互</w:t>
            </w:r>
            <w:r>
              <w:rPr>
                <w:rFonts w:ascii="Times New Roman" w:hAnsi="Times New Roman" w:eastAsia="宋体"/>
              </w:rPr>
              <w:t>（师生、生生）</w:t>
            </w:r>
          </w:p>
          <w:p w14:paraId="6DC8C017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 xml:space="preserve">□ </w:t>
            </w:r>
            <w:r>
              <w:rPr>
                <w:rFonts w:ascii="Times New Roman" w:hAnsi="Times New Roman" w:eastAsia="宋体"/>
                <w:b/>
                <w:bCs/>
              </w:rPr>
              <w:t>学习者-内容交互</w:t>
            </w:r>
          </w:p>
          <w:p w14:paraId="0DE7B21C">
            <w:pPr>
              <w:spacing w:line="276" w:lineRule="auto"/>
              <w:rPr>
                <w:rFonts w:hint="eastAsia" w:ascii="Times New Roman" w:hAnsi="Times New Roman" w:eastAsia="宋体"/>
                <w:lang w:eastAsia="zh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 xml:space="preserve">□ </w:t>
            </w:r>
            <w:r>
              <w:rPr>
                <w:rFonts w:hint="eastAsia" w:ascii="Times New Roman" w:hAnsi="Times New Roman" w:eastAsia="宋体"/>
                <w:b/>
                <w:bCs/>
                <w:lang w:eastAsia="zh"/>
              </w:rPr>
              <w:t>学习者与界面的交互</w:t>
            </w:r>
          </w:p>
          <w:p w14:paraId="43B2034A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2. 深度分析</w:t>
            </w:r>
            <w:r>
              <w:rPr>
                <w:rFonts w:ascii="Times New Roman" w:hAnsi="Times New Roman" w:eastAsia="宋体"/>
              </w:rPr>
              <w:t>：</w:t>
            </w:r>
          </w:p>
          <w:p w14:paraId="5A836D72">
            <w:pPr>
              <w:pStyle w:val="13"/>
              <w:numPr>
                <w:ilvl w:val="0"/>
                <w:numId w:val="1"/>
              </w:numPr>
              <w:spacing w:line="276" w:lineRule="auto"/>
              <w:ind w:left="170" w:hanging="170" w:firstLineChars="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该设计</w:t>
            </w:r>
            <w:r>
              <w:rPr>
                <w:rFonts w:ascii="Times New Roman" w:hAnsi="Times New Roman" w:eastAsia="宋体"/>
                <w:b/>
                <w:bCs/>
              </w:rPr>
              <w:t>如何支持或阻碍了</w:t>
            </w:r>
            <w:r>
              <w:rPr>
                <w:rFonts w:ascii="Times New Roman" w:hAnsi="Times New Roman" w:eastAsia="宋体"/>
              </w:rPr>
              <w:t>你的学习？</w:t>
            </w:r>
          </w:p>
          <w:p w14:paraId="5FC8B2B7">
            <w:pPr>
              <w:pStyle w:val="13"/>
              <w:numPr>
                <w:ilvl w:val="0"/>
                <w:numId w:val="1"/>
              </w:numPr>
              <w:spacing w:line="276" w:lineRule="auto"/>
              <w:ind w:left="170" w:hanging="170" w:firstLineChars="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它可能对</w:t>
            </w:r>
            <w:r>
              <w:rPr>
                <w:rFonts w:ascii="Times New Roman" w:hAnsi="Times New Roman" w:eastAsia="宋体"/>
                <w:b/>
                <w:bCs/>
              </w:rPr>
              <w:t>学习动机</w:t>
            </w:r>
            <w:r>
              <w:rPr>
                <w:rFonts w:ascii="Times New Roman" w:hAnsi="Times New Roman" w:eastAsia="宋体"/>
              </w:rPr>
              <w:t>、</w:t>
            </w:r>
            <w:r>
              <w:rPr>
                <w:rFonts w:ascii="Times New Roman" w:hAnsi="Times New Roman" w:eastAsia="宋体"/>
                <w:b/>
                <w:bCs/>
              </w:rPr>
              <w:t>认知负荷</w:t>
            </w:r>
            <w:r>
              <w:rPr>
                <w:rFonts w:ascii="Times New Roman" w:hAnsi="Times New Roman" w:eastAsia="宋体"/>
              </w:rPr>
              <w:t>或</w:t>
            </w:r>
            <w:r>
              <w:rPr>
                <w:rFonts w:ascii="Times New Roman" w:hAnsi="Times New Roman" w:eastAsia="宋体"/>
                <w:b/>
                <w:bCs/>
              </w:rPr>
              <w:t>社交存在感</w:t>
            </w:r>
            <w:r>
              <w:rPr>
                <w:rFonts w:hint="eastAsia" w:ascii="Times New Roman" w:hAnsi="Times New Roman" w:eastAsia="宋体"/>
                <w:b/>
                <w:bCs/>
              </w:rPr>
              <w:t>等</w:t>
            </w:r>
            <w:r>
              <w:rPr>
                <w:rFonts w:ascii="Times New Roman" w:hAnsi="Times New Roman" w:eastAsia="宋体"/>
              </w:rPr>
              <w:t>产生何种影响？（可参考</w:t>
            </w:r>
            <w:r>
              <w:rPr>
                <w:rFonts w:hint="eastAsia" w:ascii="Times New Roman" w:hAnsi="Times New Roman" w:eastAsia="宋体"/>
              </w:rPr>
              <w:t>文献</w:t>
            </w:r>
            <w:r>
              <w:rPr>
                <w:rFonts w:ascii="Times New Roman" w:hAnsi="Times New Roman" w:eastAsia="宋体"/>
              </w:rPr>
              <w:t>中对交互</w:t>
            </w:r>
            <w:r>
              <w:rPr>
                <w:rFonts w:hint="eastAsia" w:ascii="Times New Roman" w:hAnsi="Times New Roman" w:eastAsia="宋体"/>
              </w:rPr>
              <w:t>类型</w:t>
            </w:r>
            <w:r>
              <w:rPr>
                <w:rFonts w:ascii="Times New Roman" w:hAnsi="Times New Roman" w:eastAsia="宋体"/>
              </w:rPr>
              <w:t>、</w:t>
            </w:r>
            <w:r>
              <w:rPr>
                <w:rFonts w:hint="eastAsia" w:ascii="Times New Roman" w:hAnsi="Times New Roman" w:eastAsia="宋体"/>
              </w:rPr>
              <w:t>影响</w:t>
            </w:r>
            <w:r>
              <w:rPr>
                <w:rFonts w:ascii="Times New Roman" w:hAnsi="Times New Roman" w:eastAsia="宋体"/>
              </w:rPr>
              <w:t>的研究）</w:t>
            </w:r>
          </w:p>
          <w:p w14:paraId="7157BA2E">
            <w:pPr>
              <w:pStyle w:val="13"/>
              <w:numPr>
                <w:ilvl w:val="0"/>
                <w:numId w:val="1"/>
              </w:numPr>
              <w:spacing w:line="276" w:lineRule="auto"/>
              <w:ind w:left="170" w:hanging="170" w:firstLineChars="0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ascii="Times New Roman" w:hAnsi="Times New Roman" w:eastAsia="宋体"/>
              </w:rPr>
              <w:t>与其他平台或传统课堂相比，这种交互的</w:t>
            </w:r>
            <w:r>
              <w:rPr>
                <w:rFonts w:ascii="Times New Roman" w:hAnsi="Times New Roman" w:eastAsia="宋体"/>
                <w:b/>
                <w:bCs/>
              </w:rPr>
              <w:t>优势与局限</w:t>
            </w:r>
            <w:r>
              <w:rPr>
                <w:rFonts w:ascii="Times New Roman" w:hAnsi="Times New Roman" w:eastAsia="宋体"/>
              </w:rPr>
              <w:t>是什么？</w:t>
            </w:r>
          </w:p>
        </w:tc>
        <w:tc>
          <w:tcPr>
            <w:tcW w:w="3469" w:type="dxa"/>
            <w:gridSpan w:val="2"/>
          </w:tcPr>
          <w:p w14:paraId="5543149F">
            <w:pPr>
              <w:spacing w:line="276" w:lineRule="auto"/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2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功能</w:t>
            </w:r>
            <w:r>
              <w:rPr>
                <w:rFonts w:hint="eastAsia" w:ascii="Times New Roman" w:hAnsi="Times New Roman" w:eastAsia="宋体"/>
                <w:b/>
                <w:bCs/>
                <w:lang w:eastAsia="zh"/>
              </w:rPr>
              <w:t>1</w:t>
            </w:r>
            <w:r>
              <w:rPr>
                <w:rFonts w:hint="eastAsia" w:ascii="Times New Roman" w:hAnsi="Times New Roman" w:eastAsia="宋体"/>
                <w:b/>
                <w:bCs/>
              </w:rPr>
              <w:t>名称：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2"/>
              </w:rPr>
              <w:t>智能预习引导</w:t>
            </w:r>
          </w:p>
          <w:p w14:paraId="214597BB">
            <w:pPr>
              <w:spacing w:line="276" w:lineRule="auto"/>
              <w:rPr>
                <w:rFonts w:ascii="宋体" w:hAnsi="宋体" w:eastAsia="宋体" w:cs="宋体"/>
                <w:sz w:val="24"/>
                <w:szCs w:val="24"/>
                <w:woUserID w:val="2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交互类型：</w:t>
            </w:r>
            <w:r>
              <w:rPr>
                <w:rFonts w:hint="eastAsia" w:ascii="Times New Roman" w:hAnsi="Times New Roman" w:eastAsia="宋体"/>
                <w:b w:val="0"/>
                <w:bCs w:val="0"/>
                <w:woUserID w:val="2"/>
              </w:rPr>
              <w:t>学习者-内容交互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2"/>
              </w:rPr>
              <w:t>、</w:t>
            </w:r>
            <w:r>
              <w:rPr>
                <w:rFonts w:hint="eastAsia" w:ascii="Times New Roman" w:hAnsi="Times New Roman" w:eastAsia="宋体"/>
                <w:b w:val="0"/>
                <w:bCs w:val="0"/>
                <w:woUserID w:val="2"/>
              </w:rPr>
              <w:t>学习者-界面交互</w:t>
            </w:r>
          </w:p>
          <w:p w14:paraId="5455D3E8">
            <w:pPr>
              <w:spacing w:line="276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"/>
                <w:woUserID w:val="2"/>
              </w:rPr>
            </w:pPr>
            <w:r>
              <w:rPr>
                <w:rFonts w:hint="eastAsia" w:ascii="Times New Roman" w:hAnsi="Times New Roman" w:eastAsia="宋体"/>
                <w:b/>
                <w:bCs/>
                <w:lang w:eastAsia="zh"/>
              </w:rPr>
              <w:t>分析：</w:t>
            </w:r>
          </w:p>
          <w:p w14:paraId="5237C02F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①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学习支持：AI 自动提炼知识点、生成结构化路径，能帮助学习者快速建立知识框架，降低预习时的认知负荷；同步讲稿字幕 + 跳转片段的设计，支持按需定位重难点，避免无效观看，提升预习效率。</w:t>
            </w:r>
          </w:p>
          <w:p w14:paraId="0A244071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②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动机与认知影响：清晰的学习路径能减少预习的迷茫感，提升学习掌控感与自我效能感；但如果引导路径过于机械，可能会限制学习者的发散性思考，弱化主动建构知识的过程。</w:t>
            </w:r>
          </w:p>
          <w:p w14:paraId="2019362B">
            <w:pPr>
              <w:spacing w:line="276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"/>
                <w:woUserID w:val="2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③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对比优势与局限：相比传统无引导的预习，它降低了入门门槛；但完全依赖 AI 生成路径，缺乏教师的个性化干预，无法适配学生的特殊学习需求，也难以处理复杂的、开放性的预习任务。</w:t>
            </w:r>
          </w:p>
        </w:tc>
        <w:tc>
          <w:tcPr>
            <w:tcW w:w="3469" w:type="dxa"/>
          </w:tcPr>
          <w:p w14:paraId="56DCB016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功能</w:t>
            </w:r>
            <w:r>
              <w:rPr>
                <w:rFonts w:ascii="Times New Roman" w:hAnsi="Times New Roman" w:eastAsia="宋体"/>
                <w:b/>
                <w:bCs/>
              </w:rPr>
              <w:t>3</w:t>
            </w:r>
            <w:r>
              <w:rPr>
                <w:rFonts w:hint="eastAsia" w:ascii="Times New Roman" w:hAnsi="Times New Roman" w:eastAsia="宋体"/>
                <w:b/>
                <w:bCs/>
              </w:rPr>
              <w:t>名称</w:t>
            </w:r>
            <w:r>
              <w:rPr>
                <w:rFonts w:hint="eastAsia" w:ascii="Times New Roman" w:hAnsi="Times New Roman" w:eastAsia="宋体"/>
                <w:b/>
              </w:rPr>
              <w:t>：</w:t>
            </w:r>
            <w:r>
              <w:rPr>
                <w:rFonts w:hint="eastAsia" w:ascii="Times New Roman" w:hAnsi="Times New Roman" w:eastAsia="宋体"/>
                <w:woUserID w:val="1"/>
              </w:rPr>
              <w:t>雨课堂联动互动</w:t>
            </w:r>
          </w:p>
          <w:p w14:paraId="6B5C2959">
            <w:pPr>
              <w:spacing w:line="276" w:lineRule="auto"/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b/>
              </w:rPr>
              <w:t>交互类型：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人-人交互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  <w:t>、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学习者-内容交互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  <w:t>、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学习者-界面交互</w:t>
            </w:r>
          </w:p>
          <w:p w14:paraId="6FFB49A6">
            <w:pPr>
              <w:spacing w:line="276" w:lineRule="auto"/>
              <w:rPr>
                <w:rFonts w:hint="eastAsia"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</w:rPr>
              <w:t>分析：</w:t>
            </w:r>
          </w:p>
          <w:p w14:paraId="17B4926D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①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学习支持：对接雨课堂的实时投票、弹幕提问、课堂签到功能，实现线上线下数据互通，打破了慕课与线下课堂的壁垒，让教师能实时掌握学生状态，及时调整教学节奏，提升课堂参与度。</w:t>
            </w:r>
          </w:p>
          <w:p w14:paraId="2242CADE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②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动机与认知影响：实时互动能提升学习者的课堂参与感和社交存在感，减少线上学习的孤独感；匿名弹幕提问的设计，也降低了学生提问的心理门槛，提升学习主动性。</w:t>
            </w:r>
          </w:p>
          <w:p w14:paraId="498F3005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③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对比优势与局限：相比纯线下课堂，它的数据记录更完整、互动形式更多样；相比纯慕课，它能实现实时的师生反馈；但依赖网络和设备稳定性，若出现卡顿会严重影响互动体验，且弹幕互动也可能分散学生的课堂注意力。</w:t>
            </w:r>
          </w:p>
        </w:tc>
      </w:tr>
      <w:tr w14:paraId="7FDDD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354" w:type="dxa"/>
            <w:vMerge w:val="continue"/>
          </w:tcPr>
          <w:p w14:paraId="1F3E5AF9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</w:p>
        </w:tc>
        <w:tc>
          <w:tcPr>
            <w:tcW w:w="1902" w:type="dxa"/>
            <w:gridSpan w:val="2"/>
            <w:vMerge w:val="continue"/>
          </w:tcPr>
          <w:p w14:paraId="3634CDFD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</w:p>
        </w:tc>
        <w:tc>
          <w:tcPr>
            <w:tcW w:w="3469" w:type="dxa"/>
            <w:gridSpan w:val="2"/>
          </w:tcPr>
          <w:p w14:paraId="0922C4BC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</w:rPr>
              <w:t>功能2名称：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课程知识图谱</w:t>
            </w:r>
          </w:p>
          <w:p w14:paraId="612C02F1">
            <w:pPr>
              <w:spacing w:line="276" w:lineRule="auto"/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b/>
              </w:rPr>
              <w:t>交互类型：</w:t>
            </w:r>
            <w:r>
              <w:rPr>
                <w:rFonts w:ascii="Times New Roman" w:hAnsi="Times New Roman" w:eastAsia="宋体"/>
                <w:b w:val="0"/>
                <w:bCs w:val="0"/>
                <w:woUserID w:val="2"/>
              </w:rPr>
              <w:t>学习者-内容交互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  <w:t>、学习者与界面的交互</w:t>
            </w:r>
          </w:p>
          <w:p w14:paraId="68DA8CE3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woUserID w:val="4"/>
              </w:rPr>
              <w:t>分析：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·</w:t>
            </w:r>
          </w:p>
          <w:p w14:paraId="1F07A306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①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学习支持：以网状导图和大纲可视化呈现知识点体系，点击即可查看释义、跳转资源，能帮助学习者直观理解知识间的关联，构建完整的知识网络，提升知识结构化程度。</w:t>
            </w:r>
          </w:p>
          <w:p w14:paraId="415E8D5A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②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动机与认知影响：可视化的知识体系能降低学习者的认知负荷，让复杂的知识关系一目了然，提升学习兴趣；但如果图谱设计过于复杂，反而会造成视觉信息过载，增加理解负担。</w:t>
            </w:r>
          </w:p>
          <w:p w14:paraId="4F579AB7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③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对比优势与局限：相比纯文字的课程大纲，它更直观、交互性更强；但图谱本身无法体现知识点的难度层级和学习先后顺序，且缺少教师的讲解引导，容易让学习者对知识关联产生片面理解。</w:t>
            </w:r>
          </w:p>
        </w:tc>
        <w:tc>
          <w:tcPr>
            <w:tcW w:w="3469" w:type="dxa"/>
          </w:tcPr>
          <w:p w14:paraId="22AEB244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</w:rPr>
              <w:t>功能</w:t>
            </w:r>
            <w:r>
              <w:rPr>
                <w:rFonts w:ascii="Times New Roman" w:hAnsi="Times New Roman" w:eastAsia="宋体"/>
                <w:b/>
              </w:rPr>
              <w:t>4</w:t>
            </w:r>
            <w:r>
              <w:rPr>
                <w:rFonts w:hint="eastAsia" w:ascii="Times New Roman" w:hAnsi="Times New Roman" w:eastAsia="宋体"/>
                <w:b/>
              </w:rPr>
              <w:t>名称：</w:t>
            </w:r>
            <w:r>
              <w:rPr>
                <w:rFonts w:hint="eastAsia" w:ascii="Times New Roman" w:hAnsi="Times New Roman" w:eastAsia="宋体"/>
                <w:woUserID w:val="4"/>
              </w:rPr>
              <w:t>24H智能学伴</w:t>
            </w:r>
          </w:p>
          <w:p w14:paraId="22F99D77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</w:rPr>
              <w:t>交互类型：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学习者-内容交互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  <w:t>、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学习者-界面交互</w:t>
            </w:r>
          </w:p>
          <w:p w14:paraId="1A8EF0DD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/>
              </w:rPr>
              <w:t>分析：</w:t>
            </w:r>
          </w:p>
          <w:p w14:paraId="1E220246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①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学习支持：内置 AI 助手可随时解答知识点疑问、推荐资源、生成学习小结，实现了学习的全天候支持，解决了学习者在非教学时间的学习困境，能及时为学生答疑解惑，推进学习进程。</w:t>
            </w:r>
          </w:p>
          <w:p w14:paraId="797E5A53">
            <w:pPr>
              <w:spacing w:line="276" w:lineRule="auto"/>
              <w:rPr>
                <w:rFonts w:ascii="Times New Roman" w:hAnsi="Times New Roman" w:eastAsia="宋体"/>
                <w:b w:val="0"/>
                <w:bCs w:val="0"/>
                <w:woUserID w:val="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②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动机与认知影响：随时可及的学习支持能减少学习中断带来的挫败感，维持学习动机；但 AI 回答的准确性和深度有限，可能会传递片面或错误的知识，且无法进行复杂的、思辨性的问题探讨。</w:t>
            </w:r>
          </w:p>
          <w:p w14:paraId="22CF257C">
            <w:pPr>
              <w:spacing w:line="276" w:lineRule="auto"/>
              <w:rPr>
                <w:rFonts w:ascii="Times New Roman" w:hAnsi="Times New Roman" w:eastAsia="宋体"/>
                <w:b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3"/>
              </w:rPr>
              <w:t>③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对比优势与局限：相比依赖教师人工答疑，它响应速度快、不受时间限制；但缺乏教师的情感关怀和个性化引导，无法替代师生间的深度交流，且过度依赖 AI 也可能弱化学生的自主探究能力。</w:t>
            </w:r>
          </w:p>
        </w:tc>
      </w:tr>
      <w:tr w14:paraId="47FBE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354" w:type="dxa"/>
          </w:tcPr>
          <w:p w14:paraId="393F3F82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3</w:t>
            </w:r>
            <w:r>
              <w:rPr>
                <w:rFonts w:ascii="Times New Roman" w:hAnsi="Times New Roman" w:eastAsia="宋体"/>
                <w:b/>
                <w:bCs/>
              </w:rPr>
              <w:t xml:space="preserve">. </w:t>
            </w:r>
            <w:r>
              <w:rPr>
                <w:rFonts w:hint="eastAsia" w:ascii="Times New Roman" w:hAnsi="Times New Roman" w:eastAsia="宋体"/>
                <w:b/>
                <w:bCs/>
              </w:rPr>
              <w:t>问题分析</w:t>
            </w:r>
            <w:r>
              <w:rPr>
                <w:rFonts w:ascii="Times New Roman" w:hAnsi="Times New Roman" w:eastAsia="宋体"/>
                <w:b/>
                <w:bCs/>
              </w:rPr>
              <w:t>与改进建议</w:t>
            </w:r>
            <w:r>
              <w:rPr>
                <w:rFonts w:ascii="Times New Roman" w:hAnsi="Times New Roman" w:eastAsia="宋体"/>
              </w:rPr>
              <w:t>​</w:t>
            </w:r>
          </w:p>
        </w:tc>
        <w:tc>
          <w:tcPr>
            <w:tcW w:w="1902" w:type="dxa"/>
            <w:gridSpan w:val="2"/>
          </w:tcPr>
          <w:p w14:paraId="75A6746E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基于</w:t>
            </w:r>
            <w:r>
              <w:rPr>
                <w:rFonts w:hint="eastAsia" w:ascii="Times New Roman" w:hAnsi="Times New Roman" w:eastAsia="宋体"/>
                <w:b/>
                <w:bCs/>
              </w:rPr>
              <w:t>上述</w:t>
            </w:r>
            <w:r>
              <w:rPr>
                <w:rFonts w:ascii="Times New Roman" w:hAnsi="Times New Roman" w:eastAsia="宋体"/>
                <w:b/>
                <w:bCs/>
              </w:rPr>
              <w:t>，提出</w:t>
            </w:r>
            <w:r>
              <w:rPr>
                <w:rFonts w:hint="eastAsia" w:ascii="Times New Roman" w:hAnsi="Times New Roman" w:eastAsia="宋体"/>
                <w:b/>
                <w:bCs/>
              </w:rPr>
              <w:t>1</w:t>
            </w:r>
            <w:r>
              <w:rPr>
                <w:rFonts w:ascii="Times New Roman" w:hAnsi="Times New Roman" w:eastAsia="宋体"/>
                <w:b/>
                <w:bCs/>
              </w:rPr>
              <w:t>-2个</w:t>
            </w:r>
            <w:r>
              <w:rPr>
                <w:rFonts w:hint="eastAsia" w:ascii="Times New Roman" w:hAnsi="Times New Roman" w:eastAsia="宋体"/>
                <w:b/>
                <w:bCs/>
              </w:rPr>
              <w:t>问题与</w:t>
            </w:r>
            <w:r>
              <w:rPr>
                <w:rFonts w:ascii="Times New Roman" w:hAnsi="Times New Roman" w:eastAsia="宋体"/>
                <w:b/>
                <w:bCs/>
              </w:rPr>
              <w:t>改进建议。</w:t>
            </w:r>
          </w:p>
          <w:p w14:paraId="7E6746DE">
            <w:pPr>
              <w:pStyle w:val="13"/>
              <w:numPr>
                <w:ilvl w:val="0"/>
                <w:numId w:val="2"/>
              </w:numPr>
              <w:spacing w:line="276" w:lineRule="auto"/>
              <w:ind w:left="170" w:hanging="170" w:firstLineChars="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问题</w:t>
            </w:r>
            <w:r>
              <w:rPr>
                <w:rFonts w:hint="eastAsia" w:ascii="Times New Roman" w:hAnsi="Times New Roman" w:eastAsia="宋体"/>
                <w:b/>
                <w:bCs/>
              </w:rPr>
              <w:t>分析</w:t>
            </w:r>
            <w:r>
              <w:rPr>
                <w:rFonts w:ascii="Times New Roman" w:hAnsi="Times New Roman" w:eastAsia="宋体"/>
              </w:rPr>
              <w:t>：体验中的痛点（若有）反映了何种设计或教学层面的问题？（例如：</w:t>
            </w:r>
            <w:r>
              <w:rPr>
                <w:rFonts w:hint="eastAsia" w:ascii="Times New Roman" w:hAnsi="Times New Roman" w:eastAsia="宋体"/>
              </w:rPr>
              <w:t>文献</w:t>
            </w:r>
            <w:r>
              <w:rPr>
                <w:rFonts w:ascii="Times New Roman" w:hAnsi="Times New Roman" w:eastAsia="宋体"/>
              </w:rPr>
              <w:t>指出</w:t>
            </w:r>
            <w:r>
              <w:rPr>
                <w:rFonts w:hint="eastAsia" w:ascii="Times New Roman" w:hAnsi="Times New Roman" w:eastAsia="宋体"/>
              </w:rPr>
              <w:t>的“</w:t>
            </w:r>
            <w:r>
              <w:rPr>
                <w:rFonts w:ascii="Times New Roman" w:hAnsi="Times New Roman" w:eastAsia="宋体"/>
              </w:rPr>
              <w:t>复杂活动少</w:t>
            </w:r>
            <w:r>
              <w:rPr>
                <w:rFonts w:hint="eastAsia" w:ascii="Times New Roman" w:hAnsi="Times New Roman" w:eastAsia="宋体"/>
              </w:rPr>
              <w:t>”</w:t>
            </w:r>
            <w:r>
              <w:rPr>
                <w:rFonts w:ascii="Times New Roman" w:hAnsi="Times New Roman" w:eastAsia="宋体"/>
              </w:rPr>
              <w:t>，</w:t>
            </w:r>
            <w:r>
              <w:rPr>
                <w:rFonts w:hint="eastAsia" w:ascii="Times New Roman" w:hAnsi="Times New Roman" w:eastAsia="宋体"/>
              </w:rPr>
              <w:t>“</w:t>
            </w:r>
            <w:r>
              <w:rPr>
                <w:rFonts w:ascii="Times New Roman" w:hAnsi="Times New Roman" w:eastAsia="宋体"/>
              </w:rPr>
              <w:t>弹幕功能在研究与应用间存在差距</w:t>
            </w:r>
            <w:r>
              <w:rPr>
                <w:rFonts w:hint="eastAsia" w:ascii="Times New Roman" w:hAnsi="Times New Roman" w:eastAsia="宋体"/>
              </w:rPr>
              <w:t>”等</w:t>
            </w:r>
            <w:r>
              <w:rPr>
                <w:rFonts w:ascii="Times New Roman" w:hAnsi="Times New Roman" w:eastAsia="宋体"/>
              </w:rPr>
              <w:t>）</w:t>
            </w:r>
          </w:p>
          <w:p w14:paraId="6C35AF08">
            <w:pPr>
              <w:pStyle w:val="13"/>
              <w:numPr>
                <w:ilvl w:val="0"/>
                <w:numId w:val="2"/>
              </w:numPr>
              <w:spacing w:line="276" w:lineRule="auto"/>
              <w:ind w:left="170" w:hanging="170" w:firstLineChars="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改进思路</w:t>
            </w:r>
            <w:r>
              <w:rPr>
                <w:rFonts w:ascii="Times New Roman" w:hAnsi="Times New Roman" w:eastAsia="宋体"/>
              </w:rPr>
              <w:t>：如何优化此功能，或引入何种新交互形式（如</w:t>
            </w:r>
            <w:r>
              <w:rPr>
                <w:rFonts w:hint="eastAsia" w:ascii="Times New Roman" w:hAnsi="Times New Roman" w:eastAsia="宋体"/>
              </w:rPr>
              <w:t>文献</w:t>
            </w:r>
            <w:r>
              <w:rPr>
                <w:rFonts w:ascii="Times New Roman" w:hAnsi="Times New Roman" w:eastAsia="宋体"/>
              </w:rPr>
              <w:t>提到的嵌入式测验、</w:t>
            </w:r>
            <w:r>
              <w:rPr>
                <w:rFonts w:hint="eastAsia" w:ascii="Times New Roman" w:hAnsi="Times New Roman" w:eastAsia="宋体"/>
              </w:rPr>
              <w:t>高亮显示交互按钮</w:t>
            </w:r>
            <w:r>
              <w:rPr>
                <w:rFonts w:ascii="Times New Roman" w:hAnsi="Times New Roman" w:eastAsia="宋体"/>
              </w:rPr>
              <w:t>等）以提升体验与效果？</w:t>
            </w:r>
          </w:p>
        </w:tc>
        <w:tc>
          <w:tcPr>
            <w:tcW w:w="6938" w:type="dxa"/>
            <w:gridSpan w:val="3"/>
          </w:tcPr>
          <w:p w14:paraId="0F6AFF99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ascii="Times New Roman" w:hAnsi="Times New Roman" w:eastAsia="宋体"/>
                <w:b/>
                <w:bCs/>
              </w:rPr>
              <w:t>问题</w:t>
            </w:r>
            <w:r>
              <w:rPr>
                <w:rFonts w:hint="eastAsia" w:ascii="Times New Roman" w:hAnsi="Times New Roman" w:eastAsia="宋体"/>
                <w:b/>
                <w:bCs/>
              </w:rPr>
              <w:t>1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人 - 人交互弱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br w:type="textWrapping"/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录播课为主，实时师生互动少</w:t>
            </w:r>
            <w:r>
              <w:rPr>
                <w:rFonts w:hint="eastAsia" w:ascii="Times New Roman" w:hAnsi="Times New Roman" w:eastAsia="宋体"/>
                <w:b w:val="0"/>
                <w:bCs w:val="0"/>
                <w:lang w:eastAsia="zh"/>
                <w:woUserID w:val="4"/>
              </w:rPr>
              <w:t>。</w:t>
            </w:r>
            <w:r>
              <w:rPr>
                <w:rFonts w:ascii="Times New Roman" w:hAnsi="Times New Roman" w:eastAsia="宋体"/>
                <w:b w:val="0"/>
                <w:bCs w:val="0"/>
                <w:woUserID w:val="4"/>
              </w:rPr>
              <w:t>讨论区回复慢、质量低，大班课互动覆盖不足。</w:t>
            </w:r>
          </w:p>
          <w:p w14:paraId="0B41B1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/>
                <w:bCs w:val="0"/>
                <w:kern w:val="2"/>
                <w:sz w:val="21"/>
                <w:szCs w:val="22"/>
                <w:lang w:val="en-US" w:eastAsia="zh-CN" w:bidi="ar-SA"/>
              </w:rPr>
              <w:t>问题2</w:t>
            </w:r>
            <w:r>
              <w:rPr>
                <w:rFonts w:ascii="Times New Roman" w:hAnsi="Times New Roman" w:eastAsia="宋体"/>
              </w:rPr>
              <w:t>：</w:t>
            </w: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智能交互功能 “重形式轻适配”，个性化支持不足</w:t>
            </w:r>
          </w:p>
          <w:p w14:paraId="69C7C61A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问题分析：</w:t>
            </w: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智能预习引导、知识图谱、智能学伴均为标准化的 AI 生成内容，无法根据学生的基础差异、学习风格进行个性化调整。例如，预习路径无法为基础薄弱学生补充前置知识，也无法为进阶学生提供拓展资源；智能学伴的答疑也多为通用解释，难以解决学生的个性化困惑。本质上是平台交互设计偏向 “普适性”，缺乏对学生个体差异的考量，未能实现真正的个性化学习支持。</w:t>
            </w:r>
          </w:p>
          <w:p w14:paraId="7E95E577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建议</w:t>
            </w:r>
            <w:r>
              <w:rPr>
                <w:rFonts w:hint="eastAsia" w:ascii="Times New Roman" w:hAnsi="Times New Roman" w:eastAsia="宋体"/>
                <w:b/>
                <w:bCs/>
              </w:rPr>
              <w:t>1</w:t>
            </w:r>
            <w:r>
              <w:rPr>
                <w:rFonts w:ascii="Times New Roman" w:hAnsi="Times New Roman" w:eastAsia="宋体"/>
              </w:rPr>
              <w:t>：</w:t>
            </w:r>
          </w:p>
          <w:p w14:paraId="33670E0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</w:pP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增加定时直播答疑与固定研讨时段，弥补录播课互动短板；</w:t>
            </w:r>
          </w:p>
          <w:p w14:paraId="4F5681E8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</w:pP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完善讨论区管理，设置教师定期答疑时限，搭配 AI 助教及时回复基础问题，规范留言质量；</w:t>
            </w:r>
          </w:p>
          <w:p w14:paraId="025807D8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ascii="Times New Roman" w:hAnsi="Times New Roman" w:eastAsia="宋体"/>
              </w:rPr>
            </w:pP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拆分大班班级，增设小组话题任务、随堂小讨论，借助线上投票、投稿等功能，扩大全员互动覆盖面。</w:t>
            </w:r>
          </w:p>
          <w:p w14:paraId="2CD6989C">
            <w:pPr>
              <w:spacing w:line="276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b/>
              </w:rPr>
              <w:t>建议2：</w:t>
            </w:r>
          </w:p>
          <w:p w14:paraId="4EA9995E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</w:pP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为每个学生建立学习画像，根据预习反馈、测验数据，动态调整智能预习引导的路径和知识图谱的展示重点，为不同基础的学生推送差异化的学习资源。</w:t>
            </w:r>
          </w:p>
          <w:p w14:paraId="68135049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ascii="Times New Roman" w:hAnsi="Times New Roman" w:eastAsia="宋体"/>
              </w:rPr>
            </w:pPr>
            <w:r>
              <w:rPr>
                <w:rFonts w:hint="default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优化智能学伴的交互逻辑，增加追问、情境化引导功能，对学生的问题进行分层回应，同时对接教师后台，将 AI 无法解答的复杂问题实时推送至教师，实现 AI 与人工答疑的互补。</w:t>
            </w:r>
          </w:p>
        </w:tc>
      </w:tr>
      <w:tr w14:paraId="499D3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0194" w:type="dxa"/>
            <w:gridSpan w:val="6"/>
          </w:tcPr>
          <w:p w14:paraId="516C7A50">
            <w:pPr>
              <w:spacing w:line="276" w:lineRule="auto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备注/补充：</w:t>
            </w: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-CN" w:bidi="ar-SA"/>
                <w:woUserID w:val="4"/>
              </w:rPr>
              <w:t>学堂在线作为国内高校主流的MOOC学习平台，以MOOC资源、雨课堂联动、知识图谱与AI智能服务为核心交互架构，全面覆盖学习者-界面、学习者-内容、人-人三类核心交互类型，整体交互设计严谨规范、学术性突出，高度适配高等教育混合式教学与自主学习场景。平台的视频播放、即时测验等基础功能稳定实用，能够满足自主学习的核心需求；知识图谱作为智能化特色功能，可助力学习者构建系统知识体系，是平台的核心差异化优势；雨课堂联动交互则大幅强化了人-人互动效果，有效弥补线上学习社交存在感不足的问题，但该功能使用范围受限、纯MOOC课程互动薄弱，同时AI答疑深度不足、讨论区缺乏激励机制等问题也较为明显，整体平台在个性化交互、数据联动、互动激励等方面仍有较大优化空间，是兼具实用性与智能化特征的高校专属在线学习平台。</w:t>
            </w:r>
            <w:bookmarkStart w:id="0" w:name="_GoBack"/>
            <w:bookmarkEnd w:id="0"/>
          </w:p>
        </w:tc>
      </w:tr>
    </w:tbl>
    <w:p w14:paraId="16B1C1E7">
      <w:pPr>
        <w:rPr>
          <w:rFonts w:hint="eastAsia"/>
          <w:sz w:val="2"/>
        </w:rPr>
        <w:sectPr>
          <w:headerReference r:id="rId4" w:type="first"/>
          <w:headerReference r:id="rId3" w:type="default"/>
          <w:pgSz w:w="11906" w:h="16838"/>
          <w:pgMar w:top="851" w:right="851" w:bottom="851" w:left="851" w:header="567" w:footer="992" w:gutter="0"/>
          <w:cols w:space="425" w:num="1"/>
          <w:titlePg/>
          <w:docGrid w:type="lines" w:linePitch="312" w:charSpace="0"/>
        </w:sectPr>
      </w:pPr>
    </w:p>
    <w:p w14:paraId="008BBBDF">
      <w:pPr>
        <w:rPr>
          <w:rFonts w:ascii="Times New Roman" w:hAnsi="Times New Roman" w:eastAsia="宋体"/>
          <w:b/>
          <w:sz w:val="24"/>
        </w:rPr>
      </w:pPr>
      <w:r>
        <w:rPr>
          <w:rFonts w:hint="eastAsia" w:ascii="Times New Roman" w:hAnsi="Times New Roman" w:eastAsia="宋体"/>
          <w:b/>
          <w:sz w:val="24"/>
        </w:rPr>
        <w:t>2</w:t>
      </w:r>
      <w:r>
        <w:rPr>
          <w:rFonts w:ascii="Times New Roman" w:hAnsi="Times New Roman" w:eastAsia="宋体"/>
          <w:b/>
          <w:sz w:val="24"/>
        </w:rPr>
        <w:t>.</w:t>
      </w:r>
      <w:r>
        <w:rPr>
          <w:rFonts w:hint="eastAsia" w:ascii="Times New Roman" w:hAnsi="Times New Roman" w:eastAsia="宋体"/>
          <w:b/>
          <w:sz w:val="24"/>
        </w:rPr>
        <w:t>用户移情图记录——作为学习者，你当时的交互体验如何？【关键：用于系统记录你作为用户，在使用在线学习平台的过程中的主观体验】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3"/>
        <w:gridCol w:w="7563"/>
      </w:tblGrid>
      <w:tr w14:paraId="30AF7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2" w:hRule="atLeast"/>
        </w:trPr>
        <w:tc>
          <w:tcPr>
            <w:tcW w:w="7563" w:type="dxa"/>
          </w:tcPr>
          <w:p w14:paraId="1140E772">
            <w:pPr>
              <w:rPr>
                <w:rFonts w:hint="eastAsia"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所见</w:t>
            </w:r>
            <w:r>
              <w:rPr>
                <w:rFonts w:ascii="Times New Roman" w:hAnsi="Times New Roman" w:eastAsia="宋体"/>
              </w:rPr>
              <w:t>：你看到了哪些</w:t>
            </w:r>
            <w:r>
              <w:rPr>
                <w:rFonts w:hint="eastAsia" w:ascii="Times New Roman" w:hAnsi="Times New Roman" w:eastAsia="宋体"/>
              </w:rPr>
              <w:t>交互功能的元素？</w:t>
            </w:r>
          </w:p>
          <w:p w14:paraId="2424D522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425" w:leftChars="0" w:right="0" w:hanging="425" w:firstLineChars="0"/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学生-内容交互：课程视频播放条、倍速、随堂测验、章节测验、作业及期末测验入口、知识图谱、课程大纲侧边栏、学习进度条。</w:t>
            </w:r>
          </w:p>
          <w:p w14:paraId="6C098083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425" w:leftChars="0" w:right="0" w:hanging="425" w:firstLineChars="0"/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学生-教师交互核心元素：课程公告栏、作业批改反馈、直播课/回放入口、教师参与的讨论区。</w:t>
            </w:r>
          </w:p>
          <w:p w14:paraId="7002AD4A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425" w:leftChars="0" w:right="0" w:hanging="425" w:firstLineChars="0"/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学生-学生交互核心元素：课程公共讨论区、帖子点赞/评论功能。</w:t>
            </w:r>
          </w:p>
          <w:p w14:paraId="341B687F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425" w:leftChars="0" w:right="0" w:hanging="425" w:firstLineChars="0"/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平台基础交互元素：课程搜索栏、课程分类栏、加入课程学习按钮、我的学习列表、在线智能悬浮窗、消息通知中心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。</w:t>
            </w:r>
          </w:p>
        </w:tc>
        <w:tc>
          <w:tcPr>
            <w:tcW w:w="7563" w:type="dxa"/>
          </w:tcPr>
          <w:p w14:paraId="01FBB731"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所闻/所行</w:t>
            </w:r>
            <w:r>
              <w:rPr>
                <w:rFonts w:ascii="Times New Roman" w:hAnsi="Times New Roman" w:eastAsia="宋体"/>
              </w:rPr>
              <w:t>：你进行了什么操作？系统或他人给出了什么响应？</w:t>
            </w:r>
          </w:p>
          <w:p w14:paraId="72AE9CF2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我登录学堂在线平台，自主点开课程录播视频进行观看学习，调节播放倍速、拖动进度条回顾知识点。依次完成章节预习任务、线上随堂测验与课后作业并主动提交。主动进入课程讨论区，浏览他人提问，也尝试浏览交流话题、查看课程公告与学习资料，自主查阅课件文件，完整完成线上课程的常规学习操作。</w:t>
            </w:r>
          </w:p>
          <w:p w14:paraId="07B3B0F3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 w:hanging="360"/>
              <w:rPr>
                <w:rFonts w:hint="eastAsia" w:ascii="Times New Roman" w:hAnsi="Times New Roman" w:eastAsia="宋体"/>
                <w:lang w:eastAsia="zh"/>
                <w:woUserID w:val="2"/>
              </w:rPr>
            </w:pPr>
            <w:r>
              <w:rPr>
                <w:rFonts w:hint="eastAsia" w:ascii="Times New Roman" w:hAnsi="Times New Roman" w:eastAsia="宋体" w:cstheme="minorBidi"/>
                <w:b w:val="0"/>
                <w:bCs w:val="0"/>
                <w:kern w:val="2"/>
                <w:sz w:val="21"/>
                <w:szCs w:val="22"/>
                <w:lang w:val="en-US" w:eastAsia="zh" w:bidi="ar-SA"/>
                <w:woUserID w:val="4"/>
              </w:rPr>
              <w:t>平台响应为：在操作过程中，平台会自动记录我的观看时长与学习进度，完成章节测验后，系统即刻自动批改客观题，同步展示答案解析与得分情况。发布提问或浏览讨论区时，大多只有零星同学的碎片化回复，教师与助教极少及时回应。发布作业后仅收到系统提交成功的提示，缺少针对性点评与反馈。整体来看，多为机器程序化响应，人工互动反馈匮乏，难以形成有效学习交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"/>
                <w:woUserID w:val="2"/>
              </w:rPr>
              <w:t>。</w:t>
            </w:r>
          </w:p>
        </w:tc>
      </w:tr>
      <w:tr w14:paraId="79CA6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2" w:hRule="atLeast"/>
        </w:trPr>
        <w:tc>
          <w:tcPr>
            <w:tcW w:w="7563" w:type="dxa"/>
          </w:tcPr>
          <w:p w14:paraId="577A5214"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所思</w:t>
            </w:r>
            <w:r>
              <w:rPr>
                <w:rFonts w:ascii="Times New Roman" w:hAnsi="Times New Roman" w:eastAsia="宋体"/>
              </w:rPr>
              <w:t>：你当时心里在想什么？（例如：这个按钮在哪？为什么没人回复我？）</w:t>
            </w:r>
          </w:p>
          <w:p w14:paraId="6FBAF631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这个 AI 预习路径帮我省了好多找重点的时间，不用自己瞎摸索了。</w:t>
            </w:r>
          </w:p>
          <w:p w14:paraId="777A2C4E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点击字幕直接跳片段也太方便了，预习效率比以前高多了，不用反复快进找知识点。</w:t>
            </w:r>
          </w:p>
          <w:p w14:paraId="33FE14CC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不过生成的预习路径会不会太笼统？是不是得自己再补充一点细节？</w:t>
            </w:r>
          </w:p>
          <w:p w14:paraId="5894FF40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原来这些知识点是这样关联的！用图谱看一眼就懂了，比死记硬背大纲清楚多了。</w:t>
            </w:r>
          </w:p>
          <w:p w14:paraId="699A5FD2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点击知识点能直接跳资源也太省心了，不用在课程里翻来翻去。</w:t>
            </w:r>
          </w:p>
          <w:p w14:paraId="533A1863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线上线下数据互通也太方便了，课堂签到、互动记录都自动同步到慕课里，不用再单独记了。</w:t>
            </w:r>
          </w:p>
          <w:p w14:paraId="240CE205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弹幕提问不用举手，不用怕说错，终于敢问问题了！</w:t>
            </w:r>
          </w:p>
          <w:p w14:paraId="55C60D0F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半夜做题卡住了，没想到AI学伴还能秒回，不用等老师第二天答疑了。</w:t>
            </w:r>
          </w:p>
          <w:p w14:paraId="48CD9E03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生成的学习小结帮我梳理了框架，不用自己对着笔记瞎整理了。</w:t>
            </w:r>
          </w:p>
          <w:p w14:paraId="490F5105">
            <w:pPr>
              <w:numPr>
                <w:ilvl w:val="0"/>
                <w:numId w:val="5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不过 AI 的回答有点太模板化了，还是没完全解决我的疑问，有些知识点讲得不够深。</w:t>
            </w:r>
          </w:p>
          <w:p w14:paraId="092884D5">
            <w:pPr>
              <w:rPr>
                <w:rFonts w:hint="eastAsia" w:ascii="Times New Roman" w:hAnsi="Times New Roman" w:eastAsia="宋体"/>
              </w:rPr>
            </w:pPr>
          </w:p>
        </w:tc>
        <w:tc>
          <w:tcPr>
            <w:tcW w:w="7563" w:type="dxa"/>
          </w:tcPr>
          <w:p w14:paraId="0AABBEFB">
            <w:pPr>
              <w:rPr>
                <w:rFonts w:hint="eastAsia" w:ascii="Times New Roman" w:hAnsi="Times New Roman" w:eastAsia="宋体"/>
                <w:lang w:eastAsia="zh"/>
                <w:woUserID w:val="4"/>
              </w:rPr>
            </w:pPr>
            <w:r>
              <w:rPr>
                <w:rFonts w:ascii="Times New Roman" w:hAnsi="Times New Roman" w:eastAsia="宋体"/>
                <w:b/>
                <w:bCs/>
              </w:rPr>
              <w:t>所感</w:t>
            </w:r>
            <w:r>
              <w:rPr>
                <w:rFonts w:ascii="Times New Roman" w:hAnsi="Times New Roman" w:eastAsia="宋体"/>
              </w:rPr>
              <w:t>：你产生了什么情绪或感受？（例如：顺畅、困惑、获得支持的满足、等待</w:t>
            </w:r>
            <w:r>
              <w:rPr>
                <w:rFonts w:hint="eastAsia" w:ascii="Times New Roman" w:hAnsi="Times New Roman" w:eastAsia="宋体"/>
                <w:lang w:eastAsia="zh"/>
                <w:woUserID w:val="4"/>
              </w:rPr>
              <w:t>的焦虑）</w:t>
            </w:r>
          </w:p>
          <w:p w14:paraId="1013F87A">
            <w:pPr>
              <w:numPr>
                <w:ilvl w:val="0"/>
                <w:numId w:val="6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课程学习的核心流程非常顺畅，没有出现找不到按钮、看不懂操作的困惑。</w:t>
            </w:r>
          </w:p>
          <w:p w14:paraId="1C24CF6A">
            <w:pPr>
              <w:numPr>
                <w:ilvl w:val="0"/>
                <w:numId w:val="6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在讨论区和同学交流不同的观点感受到了浓厚的同伴学习氛围，打破了线上学习的孤独感，产生了融入学习社群的归属感。</w:t>
            </w:r>
          </w:p>
          <w:p w14:paraId="1523F344">
            <w:pPr>
              <w:numPr>
                <w:ilvl w:val="0"/>
                <w:numId w:val="6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-CN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参与同伴互评时，看到其他同学优秀的作业和真诚的修改建议，既有点紧张自己的作业完成度，又产生了和同学互相学习、共同进步的愉悦感，也对知识点有了更全面的理解。</w:t>
            </w:r>
          </w:p>
          <w:p w14:paraId="4D3D0F06">
            <w:pPr>
              <w:numPr>
                <w:ilvl w:val="0"/>
                <w:numId w:val="6"/>
              </w:numPr>
              <w:ind w:left="425" w:leftChars="0" w:hanging="425" w:firstLineChars="0"/>
              <w:rPr>
                <w:rFonts w:hint="eastAsia" w:ascii="Times New Roman" w:hAnsi="Times New Roman" w:eastAsia="宋体"/>
                <w:lang w:val="en-US"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视频卡顿打断学习节奏时，产生了短暂的烦躁感</w:t>
            </w:r>
            <w:r>
              <w:rPr>
                <w:rFonts w:hint="eastAsia" w:ascii="Times New Roman" w:hAnsi="Times New Roman" w:eastAsia="宋体"/>
                <w:lang w:val="en-US" w:eastAsia="zh"/>
                <w:woUserID w:val="4"/>
              </w:rPr>
              <w:t>。</w:t>
            </w:r>
          </w:p>
          <w:p w14:paraId="05CDBB60">
            <w:pPr>
              <w:numPr>
                <w:ilvl w:val="0"/>
                <w:numId w:val="6"/>
              </w:numPr>
              <w:ind w:left="425" w:leftChars="0" w:hanging="425" w:firstLineChars="0"/>
              <w:rPr>
                <w:rFonts w:hint="eastAsia" w:eastAsia="宋体"/>
                <w:lang w:eastAsia="zh"/>
                <w:woUserID w:val="4"/>
              </w:rPr>
            </w:pP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自己分享的</w:t>
            </w:r>
            <w:r>
              <w:rPr>
                <w:rFonts w:hint="eastAsia" w:ascii="Times New Roman" w:hAnsi="Times New Roman" w:eastAsia="宋体"/>
                <w:lang w:val="en-US" w:eastAsia="zh"/>
                <w:woUserID w:val="4"/>
              </w:rPr>
              <w:t>观点</w:t>
            </w: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被同学认可</w:t>
            </w:r>
            <w:r>
              <w:rPr>
                <w:rFonts w:hint="eastAsia" w:ascii="Times New Roman" w:hAnsi="Times New Roman" w:eastAsia="宋体"/>
                <w:lang w:val="en-US" w:eastAsia="zh"/>
                <w:woUserID w:val="4"/>
              </w:rPr>
              <w:t>获得了</w:t>
            </w:r>
            <w:r>
              <w:rPr>
                <w:rFonts w:hint="eastAsia" w:ascii="Times New Roman" w:hAnsi="Times New Roman" w:eastAsia="宋体"/>
                <w:lang w:val="en-US" w:eastAsia="zh-CN"/>
                <w:woUserID w:val="4"/>
              </w:rPr>
              <w:t>很强的成就感</w:t>
            </w:r>
            <w:r>
              <w:rPr>
                <w:rFonts w:hint="eastAsia" w:ascii="Times New Roman" w:hAnsi="Times New Roman" w:eastAsia="宋体"/>
                <w:lang w:val="en-US" w:eastAsia="zh"/>
                <w:woUserID w:val="4"/>
              </w:rPr>
              <w:t>。</w:t>
            </w:r>
          </w:p>
          <w:p w14:paraId="52A99F94">
            <w:pPr>
              <w:rPr>
                <w:rFonts w:hint="eastAsia" w:ascii="Times New Roman" w:hAnsi="Times New Roman" w:eastAsia="宋体"/>
              </w:rPr>
            </w:pPr>
          </w:p>
        </w:tc>
      </w:tr>
    </w:tbl>
    <w:p w14:paraId="094B7F78">
      <w:pPr>
        <w:rPr>
          <w:rFonts w:hint="eastAsia"/>
        </w:rPr>
      </w:pPr>
    </w:p>
    <w:sectPr>
      <w:pgSz w:w="16838" w:h="11906" w:orient="landscape"/>
      <w:pgMar w:top="851" w:right="851" w:bottom="851" w:left="851" w:header="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Noto Color Emoji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乐见体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848EC">
    <w:pPr>
      <w:spacing w:line="276" w:lineRule="auto"/>
      <w:jc w:val="left"/>
      <w:rPr>
        <w:rFonts w:ascii="Times New Roman" w:hAnsi="Times New Roman" w:eastAsia="宋体"/>
        <w:b/>
        <w:bCs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BE9311">
    <w:pPr>
      <w:spacing w:line="276" w:lineRule="auto"/>
      <w:ind w:firstLine="721" w:firstLineChars="300"/>
      <w:jc w:val="left"/>
      <w:rPr>
        <w:rFonts w:ascii="Times New Roman" w:hAnsi="Times New Roman" w:eastAsia="宋体"/>
        <w:b/>
        <w:bCs/>
        <w:sz w:val="24"/>
      </w:rPr>
    </w:pPr>
    <w:r>
      <w:rPr>
        <w:rFonts w:hint="eastAsia" w:ascii="Times New Roman" w:hAnsi="Times New Roman" w:eastAsia="宋体"/>
        <w:b/>
        <w:bCs/>
        <w:sz w:val="24"/>
      </w:rPr>
      <w:t>第</w:t>
    </w:r>
    <w:r>
      <w:rPr>
        <w:rFonts w:ascii="Times New Roman" w:hAnsi="Times New Roman" w:eastAsia="宋体"/>
        <w:b/>
        <w:bCs/>
        <w:sz w:val="24"/>
        <w:u w:val="single"/>
      </w:rPr>
      <w:t xml:space="preserve"> </w:t>
    </w:r>
    <w:r>
      <w:rPr>
        <w:rFonts w:hint="eastAsia" w:ascii="Times New Roman" w:hAnsi="Times New Roman" w:eastAsia="宋体"/>
        <w:b/>
        <w:bCs/>
        <w:sz w:val="24"/>
        <w:u w:val="single"/>
        <w:lang w:eastAsia="zh"/>
        <w:woUserID w:val="4"/>
      </w:rPr>
      <w:t>1</w:t>
    </w:r>
    <w:r>
      <w:rPr>
        <w:rFonts w:ascii="Times New Roman" w:hAnsi="Times New Roman" w:eastAsia="宋体"/>
        <w:b/>
        <w:bCs/>
        <w:sz w:val="24"/>
        <w:u w:val="single"/>
      </w:rPr>
      <w:t xml:space="preserve"> </w:t>
    </w:r>
    <w:r>
      <w:rPr>
        <w:rFonts w:hint="eastAsia" w:ascii="Times New Roman" w:hAnsi="Times New Roman" w:eastAsia="宋体"/>
        <w:b/>
        <w:bCs/>
        <w:sz w:val="24"/>
      </w:rPr>
      <w:t xml:space="preserve">组 </w:t>
    </w:r>
    <w:r>
      <w:rPr>
        <w:rFonts w:ascii="Times New Roman" w:hAnsi="Times New Roman" w:eastAsia="宋体"/>
        <w:b/>
        <w:bCs/>
        <w:sz w:val="24"/>
      </w:rPr>
      <w:t xml:space="preserve"> </w:t>
    </w:r>
    <w:r>
      <w:rPr>
        <w:rFonts w:hint="eastAsia" w:ascii="Times New Roman" w:hAnsi="Times New Roman" w:eastAsia="宋体"/>
        <w:b/>
        <w:bCs/>
        <w:sz w:val="24"/>
      </w:rPr>
      <w:t>组长：</w:t>
    </w:r>
    <w:r>
      <w:rPr>
        <w:rFonts w:hint="eastAsia" w:ascii="Times New Roman" w:hAnsi="Times New Roman" w:eastAsia="宋体"/>
        <w:b/>
        <w:bCs/>
        <w:sz w:val="24"/>
        <w:u w:val="single"/>
      </w:rPr>
      <w:t xml:space="preserve"> </w:t>
    </w:r>
    <w:r>
      <w:rPr>
        <w:rFonts w:ascii="Times New Roman" w:hAnsi="Times New Roman" w:eastAsia="宋体"/>
        <w:b/>
        <w:bCs/>
        <w:sz w:val="24"/>
        <w:u w:val="single"/>
      </w:rPr>
      <w:t xml:space="preserve"> </w:t>
    </w:r>
    <w:r>
      <w:rPr>
        <w:rFonts w:hint="eastAsia" w:ascii="Times New Roman" w:hAnsi="Times New Roman" w:eastAsia="宋体"/>
        <w:b/>
        <w:bCs/>
        <w:sz w:val="24"/>
        <w:u w:val="single"/>
        <w:lang w:eastAsia="zh"/>
        <w:woUserID w:val="4"/>
      </w:rPr>
      <w:t>郭韫</w:t>
    </w:r>
    <w:r>
      <w:rPr>
        <w:rFonts w:ascii="Times New Roman" w:hAnsi="Times New Roman" w:eastAsia="宋体"/>
        <w:b/>
        <w:bCs/>
        <w:sz w:val="24"/>
        <w:u w:val="single"/>
      </w:rPr>
      <w:t xml:space="preserve">  </w:t>
    </w:r>
    <w:r>
      <w:rPr>
        <w:rFonts w:ascii="Times New Roman" w:hAnsi="Times New Roman" w:eastAsia="宋体"/>
        <w:b/>
        <w:bCs/>
        <w:sz w:val="24"/>
      </w:rPr>
      <w:t xml:space="preserve">  </w:t>
    </w:r>
    <w:r>
      <w:rPr>
        <w:rFonts w:hint="eastAsia" w:ascii="Times New Roman" w:hAnsi="Times New Roman" w:eastAsia="宋体"/>
        <w:b/>
        <w:bCs/>
        <w:sz w:val="24"/>
      </w:rPr>
      <w:t>组员：</w:t>
    </w:r>
    <w:r>
      <w:rPr>
        <w:rFonts w:hint="eastAsia" w:ascii="Times New Roman" w:hAnsi="Times New Roman" w:eastAsia="宋体"/>
        <w:b/>
        <w:bCs/>
        <w:sz w:val="24"/>
        <w:u w:val="single"/>
      </w:rPr>
      <w:t xml:space="preserve"> </w:t>
    </w:r>
    <w:r>
      <w:rPr>
        <w:rFonts w:hint="eastAsia" w:ascii="Times New Roman" w:hAnsi="Times New Roman" w:eastAsia="宋体"/>
        <w:b/>
        <w:bCs/>
        <w:sz w:val="24"/>
        <w:u w:val="single"/>
        <w:lang w:eastAsia="zh"/>
        <w:woUserID w:val="4"/>
      </w:rPr>
      <w:t xml:space="preserve">陈佳凝  骆开燕  张晨                </w:t>
    </w:r>
    <w:r>
      <w:rPr>
        <w:rFonts w:ascii="Times New Roman" w:hAnsi="Times New Roman" w:eastAsia="宋体"/>
        <w:b/>
        <w:bCs/>
        <w:sz w:val="24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FB723"/>
    <w:multiLevelType w:val="multilevel"/>
    <w:tmpl w:val="9EBFB7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1E32184F"/>
    <w:multiLevelType w:val="multilevel"/>
    <w:tmpl w:val="1E32184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A51D36C"/>
    <w:multiLevelType w:val="singleLevel"/>
    <w:tmpl w:val="2A51D36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5F9F425C"/>
    <w:multiLevelType w:val="singleLevel"/>
    <w:tmpl w:val="5F9F425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68E01830"/>
    <w:multiLevelType w:val="multilevel"/>
    <w:tmpl w:val="68E018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EDDF63D"/>
    <w:multiLevelType w:val="singleLevel"/>
    <w:tmpl w:val="7EDDF63D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02"/>
    <w:rsid w:val="00004921"/>
    <w:rsid w:val="000B2F05"/>
    <w:rsid w:val="001404CF"/>
    <w:rsid w:val="001578DC"/>
    <w:rsid w:val="00180155"/>
    <w:rsid w:val="00194AE3"/>
    <w:rsid w:val="00242B9C"/>
    <w:rsid w:val="00262AEF"/>
    <w:rsid w:val="00281001"/>
    <w:rsid w:val="002D4425"/>
    <w:rsid w:val="002E28C1"/>
    <w:rsid w:val="003351BD"/>
    <w:rsid w:val="00362E4C"/>
    <w:rsid w:val="00382341"/>
    <w:rsid w:val="003C3FAD"/>
    <w:rsid w:val="003F0D9F"/>
    <w:rsid w:val="0041373E"/>
    <w:rsid w:val="004220AD"/>
    <w:rsid w:val="00485A01"/>
    <w:rsid w:val="004952E9"/>
    <w:rsid w:val="004A6D73"/>
    <w:rsid w:val="004B48C7"/>
    <w:rsid w:val="004C4D72"/>
    <w:rsid w:val="005050DA"/>
    <w:rsid w:val="00505354"/>
    <w:rsid w:val="005550BA"/>
    <w:rsid w:val="005923B2"/>
    <w:rsid w:val="005F3523"/>
    <w:rsid w:val="00612DE0"/>
    <w:rsid w:val="00627C90"/>
    <w:rsid w:val="00634E71"/>
    <w:rsid w:val="00646B80"/>
    <w:rsid w:val="006502AE"/>
    <w:rsid w:val="00664ECF"/>
    <w:rsid w:val="0068343E"/>
    <w:rsid w:val="00687FDE"/>
    <w:rsid w:val="00696B9F"/>
    <w:rsid w:val="006A1A63"/>
    <w:rsid w:val="006B575D"/>
    <w:rsid w:val="006C1B1C"/>
    <w:rsid w:val="006D632C"/>
    <w:rsid w:val="006E4A8E"/>
    <w:rsid w:val="006E73E5"/>
    <w:rsid w:val="0074421B"/>
    <w:rsid w:val="007A05D1"/>
    <w:rsid w:val="007C7472"/>
    <w:rsid w:val="007F0580"/>
    <w:rsid w:val="007F074B"/>
    <w:rsid w:val="00811AF7"/>
    <w:rsid w:val="008417B3"/>
    <w:rsid w:val="00841C15"/>
    <w:rsid w:val="0085103C"/>
    <w:rsid w:val="0086738B"/>
    <w:rsid w:val="00876A95"/>
    <w:rsid w:val="00877F86"/>
    <w:rsid w:val="008E1C51"/>
    <w:rsid w:val="008E2815"/>
    <w:rsid w:val="009334CB"/>
    <w:rsid w:val="00957A65"/>
    <w:rsid w:val="009B4A02"/>
    <w:rsid w:val="009D0967"/>
    <w:rsid w:val="009E7F2A"/>
    <w:rsid w:val="009F00D6"/>
    <w:rsid w:val="00A33B35"/>
    <w:rsid w:val="00A72112"/>
    <w:rsid w:val="00AB56FF"/>
    <w:rsid w:val="00AE453A"/>
    <w:rsid w:val="00B05307"/>
    <w:rsid w:val="00B13E20"/>
    <w:rsid w:val="00B579F2"/>
    <w:rsid w:val="00BD0576"/>
    <w:rsid w:val="00BD12D4"/>
    <w:rsid w:val="00C04116"/>
    <w:rsid w:val="00C16788"/>
    <w:rsid w:val="00C232BD"/>
    <w:rsid w:val="00C273D3"/>
    <w:rsid w:val="00C334C3"/>
    <w:rsid w:val="00C72AF4"/>
    <w:rsid w:val="00CA7F3B"/>
    <w:rsid w:val="00DE0C64"/>
    <w:rsid w:val="00E13E1B"/>
    <w:rsid w:val="00E156D2"/>
    <w:rsid w:val="00E17C87"/>
    <w:rsid w:val="00E24B5D"/>
    <w:rsid w:val="00E5064E"/>
    <w:rsid w:val="00EB1467"/>
    <w:rsid w:val="00EC6430"/>
    <w:rsid w:val="00EF7142"/>
    <w:rsid w:val="00F0465F"/>
    <w:rsid w:val="00F61ECD"/>
    <w:rsid w:val="00F67B61"/>
    <w:rsid w:val="00F93156"/>
    <w:rsid w:val="00F9509E"/>
    <w:rsid w:val="2E4F770C"/>
    <w:rsid w:val="2EFA9E7F"/>
    <w:rsid w:val="2F3F195C"/>
    <w:rsid w:val="3FFFC1E5"/>
    <w:rsid w:val="4F7D5B79"/>
    <w:rsid w:val="577F48F1"/>
    <w:rsid w:val="57BC7DA0"/>
    <w:rsid w:val="57FFF1E6"/>
    <w:rsid w:val="5F9E2B49"/>
    <w:rsid w:val="67FF738B"/>
    <w:rsid w:val="6BFF3A0E"/>
    <w:rsid w:val="6FFFD19E"/>
    <w:rsid w:val="74E7DDC5"/>
    <w:rsid w:val="75B7A821"/>
    <w:rsid w:val="75E9B022"/>
    <w:rsid w:val="75F7805C"/>
    <w:rsid w:val="7BFB90D1"/>
    <w:rsid w:val="7CF73728"/>
    <w:rsid w:val="7EFD7337"/>
    <w:rsid w:val="7FDFF955"/>
    <w:rsid w:val="BEDE6693"/>
    <w:rsid w:val="BFEBF530"/>
    <w:rsid w:val="CCFF7DAA"/>
    <w:rsid w:val="CF9FFC13"/>
    <w:rsid w:val="DBD74F8D"/>
    <w:rsid w:val="DCA72796"/>
    <w:rsid w:val="DDF5C778"/>
    <w:rsid w:val="DFFFAB82"/>
    <w:rsid w:val="E3DF85E1"/>
    <w:rsid w:val="E7F705E5"/>
    <w:rsid w:val="ED2FC2D7"/>
    <w:rsid w:val="EDBFC629"/>
    <w:rsid w:val="EDD35068"/>
    <w:rsid w:val="EF37B9E7"/>
    <w:rsid w:val="FAEFFD16"/>
    <w:rsid w:val="FD9BF390"/>
    <w:rsid w:val="FDDF71CC"/>
    <w:rsid w:val="FFBA7A55"/>
    <w:rsid w:val="FFBF7DEF"/>
    <w:rsid w:val="FFEB15B0"/>
    <w:rsid w:val="FFEDFCB9"/>
    <w:rsid w:val="FFFD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3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150</Words>
  <Characters>861</Characters>
  <Lines>7</Lines>
  <Paragraphs>2</Paragraphs>
  <TotalTime>0</TotalTime>
  <ScaleCrop>false</ScaleCrop>
  <LinksUpToDate>false</LinksUpToDate>
  <CharactersWithSpaces>1009</CharactersWithSpaces>
  <Application>WPS Office WWO_wpscloud_20260409124150-2e61b06350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2026-04-28T15:39:00Z</dcterms:created>
  <dc:creator>Administrator</dc:creator>
  <cp:lastModifiedBy>金菊 段</cp:lastModifiedBy>
  <cp:lastPrinted>2026-04-27T21:37:00Z</cp:lastPrinted>
  <dcterms:modified xsi:type="dcterms:W3CDTF">2026-04-28T21:01:49Z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2052-12.9.0.25970</vt:lpwstr>
  </property>
  <property fmtid="{D5CDD505-2E9C-101B-9397-08002B2CF9AE}" pid="3" name="ICV">
    <vt:lpwstr>1B4CA99ADBA56E90BDAFF0697B979743_43</vt:lpwstr>
  </property>
</Properties>
</file>